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95" w:rsidRPr="000D3FC6" w:rsidRDefault="00FB4595" w:rsidP="00FB4595">
      <w:pPr>
        <w:spacing w:after="0" w:line="240" w:lineRule="auto"/>
        <w:jc w:val="center"/>
        <w:rPr>
          <w:rFonts w:cs="Times New Roman"/>
          <w:b/>
          <w:smallCaps/>
          <w:szCs w:val="28"/>
        </w:rPr>
      </w:pPr>
      <w:r w:rsidRPr="000D3FC6">
        <w:rPr>
          <w:rFonts w:cs="Times New Roman"/>
          <w:b/>
          <w:smallCaps/>
          <w:szCs w:val="28"/>
        </w:rPr>
        <w:t xml:space="preserve">Memorandum of Law </w:t>
      </w:r>
      <w:r>
        <w:rPr>
          <w:rFonts w:cs="Times New Roman"/>
          <w:b/>
          <w:smallCaps/>
          <w:szCs w:val="28"/>
        </w:rPr>
        <w:t>Federal Rule 2</w:t>
      </w:r>
    </w:p>
    <w:p w:rsidR="00FB4595" w:rsidRPr="000D3FC6" w:rsidRDefault="00FB4595" w:rsidP="00FB4595">
      <w:pPr>
        <w:spacing w:line="240" w:lineRule="auto"/>
        <w:jc w:val="right"/>
        <w:rPr>
          <w:rFonts w:cs="Times New Roman"/>
          <w:i/>
          <w:sz w:val="24"/>
          <w:szCs w:val="24"/>
        </w:rPr>
      </w:pPr>
      <w:r w:rsidRPr="000D3FC6">
        <w:rPr>
          <w:rFonts w:cs="Times New Roman"/>
          <w:i/>
          <w:sz w:val="24"/>
          <w:szCs w:val="24"/>
        </w:rPr>
        <w:t>Common Law Tribunal, Grand Jury Foreman</w:t>
      </w:r>
    </w:p>
    <w:p w:rsidR="00FB4595" w:rsidRDefault="00FB4595" w:rsidP="00FB4595">
      <w:pPr>
        <w:jc w:val="both"/>
        <w:rPr>
          <w:rFonts w:ascii="TimesNewRoman" w:hAnsi="TimesNewRoman" w:cs="TimesNewRoman"/>
          <w:sz w:val="24"/>
          <w:szCs w:val="24"/>
        </w:rPr>
      </w:pPr>
      <w:r w:rsidRPr="000D3FC6">
        <w:rPr>
          <w:rFonts w:cs="Times New Roman"/>
          <w:noProof/>
          <w:sz w:val="24"/>
          <w:szCs w:val="24"/>
        </w:rPr>
        <w:drawing>
          <wp:anchor distT="0" distB="0" distL="114300" distR="114300" simplePos="0" relativeHeight="251668480" behindDoc="1" locked="0" layoutInCell="1" allowOverlap="1" wp14:anchorId="0A386891" wp14:editId="311040CB">
            <wp:simplePos x="0" y="0"/>
            <wp:positionH relativeFrom="column">
              <wp:posOffset>-5080</wp:posOffset>
            </wp:positionH>
            <wp:positionV relativeFrom="paragraph">
              <wp:posOffset>81915</wp:posOffset>
            </wp:positionV>
            <wp:extent cx="1036320" cy="1033780"/>
            <wp:effectExtent l="0" t="0" r="0" b="0"/>
            <wp:wrapTight wrapText="bothSides">
              <wp:wrapPolygon edited="0">
                <wp:start x="0" y="0"/>
                <wp:lineTo x="0" y="21096"/>
                <wp:lineTo x="21044" y="21096"/>
                <wp:lineTo x="21044" y="0"/>
                <wp:lineTo x="0" y="0"/>
              </wp:wrapPolygon>
            </wp:wrapTight>
            <wp:docPr id="4" name="Picture 4"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FC6">
        <w:rPr>
          <w:rFonts w:cs="Times New Roman"/>
          <w:sz w:val="24"/>
          <w:szCs w:val="24"/>
        </w:rPr>
        <w:t xml:space="preserve">The purpose of this memorandum is to </w:t>
      </w:r>
      <w:r>
        <w:rPr>
          <w:rFonts w:cs="Times New Roman"/>
          <w:sz w:val="24"/>
          <w:szCs w:val="24"/>
        </w:rPr>
        <w:t xml:space="preserve">expose the treasonous conspiracy perpetrated by the American </w:t>
      </w:r>
      <w:r w:rsidR="00A918AC">
        <w:rPr>
          <w:rFonts w:cs="Times New Roman"/>
          <w:sz w:val="24"/>
          <w:szCs w:val="24"/>
        </w:rPr>
        <w:t xml:space="preserve">Bar Association, the </w:t>
      </w:r>
      <w:r>
        <w:rPr>
          <w:rFonts w:cs="Times New Roman"/>
          <w:sz w:val="24"/>
          <w:szCs w:val="24"/>
        </w:rPr>
        <w:t xml:space="preserve">United States Supreme Court and the federal judiciary </w:t>
      </w:r>
      <w:r w:rsidR="00A918AC">
        <w:rPr>
          <w:rFonts w:cs="Times New Roman"/>
          <w:sz w:val="24"/>
          <w:szCs w:val="24"/>
        </w:rPr>
        <w:t>which have</w:t>
      </w:r>
      <w:r>
        <w:rPr>
          <w:rFonts w:cs="Times New Roman"/>
          <w:sz w:val="24"/>
          <w:szCs w:val="24"/>
        </w:rPr>
        <w:t xml:space="preserve"> poisoned every </w:t>
      </w:r>
      <w:r w:rsidR="00A918AC">
        <w:rPr>
          <w:rFonts w:cs="Times New Roman"/>
          <w:sz w:val="24"/>
          <w:szCs w:val="24"/>
        </w:rPr>
        <w:t xml:space="preserve">BAR attorney and every </w:t>
      </w:r>
      <w:r>
        <w:rPr>
          <w:rFonts w:cs="Times New Roman"/>
          <w:sz w:val="24"/>
          <w:szCs w:val="24"/>
        </w:rPr>
        <w:t xml:space="preserve">court in America </w:t>
      </w:r>
      <w:r w:rsidR="00A918AC">
        <w:rPr>
          <w:rFonts w:cs="Times New Roman"/>
          <w:sz w:val="24"/>
          <w:szCs w:val="24"/>
        </w:rPr>
        <w:t>by replacing Law and Equity with civil law</w:t>
      </w:r>
      <w:r w:rsidR="001B345E">
        <w:rPr>
          <w:rFonts w:cs="Times New Roman"/>
          <w:sz w:val="24"/>
          <w:szCs w:val="24"/>
        </w:rPr>
        <w:t xml:space="preserve"> in 1938</w:t>
      </w:r>
      <w:r w:rsidR="004303DC">
        <w:rPr>
          <w:rFonts w:cs="Times New Roman"/>
          <w:sz w:val="24"/>
          <w:szCs w:val="24"/>
        </w:rPr>
        <w:t>. Thereby,</w:t>
      </w:r>
      <w:r w:rsidR="009F5B9C">
        <w:rPr>
          <w:rFonts w:cs="Times New Roman"/>
          <w:sz w:val="24"/>
          <w:szCs w:val="24"/>
        </w:rPr>
        <w:t xml:space="preserve"> abrogat</w:t>
      </w:r>
      <w:r w:rsidR="001B345E">
        <w:rPr>
          <w:rFonts w:cs="Times New Roman"/>
          <w:sz w:val="24"/>
          <w:szCs w:val="24"/>
        </w:rPr>
        <w:t>ing</w:t>
      </w:r>
      <w:r w:rsidR="009F5B9C">
        <w:rPr>
          <w:rFonts w:cs="Times New Roman"/>
          <w:sz w:val="24"/>
          <w:szCs w:val="24"/>
        </w:rPr>
        <w:t xml:space="preserve"> by rule </w:t>
      </w:r>
      <w:r w:rsidR="009F5B9C">
        <w:rPr>
          <w:rFonts w:ascii="TimesNewRoman" w:hAnsi="TimesNewRoman" w:cs="TimesNewRoman"/>
          <w:sz w:val="24"/>
          <w:szCs w:val="24"/>
        </w:rPr>
        <w:t xml:space="preserve">Article III Section 2 </w:t>
      </w:r>
      <w:r w:rsidR="00D636E0">
        <w:rPr>
          <w:rFonts w:ascii="TimesNewRoman" w:hAnsi="TimesNewRoman" w:cs="TimesNewRoman"/>
          <w:sz w:val="24"/>
          <w:szCs w:val="24"/>
        </w:rPr>
        <w:t xml:space="preserve">of our Constitution </w:t>
      </w:r>
      <w:r w:rsidR="009F5B9C">
        <w:rPr>
          <w:rFonts w:ascii="TimesNewRoman" w:hAnsi="TimesNewRoman" w:cs="TimesNewRoman"/>
          <w:sz w:val="24"/>
          <w:szCs w:val="24"/>
        </w:rPr>
        <w:t>which states: "</w:t>
      </w:r>
      <w:r w:rsidR="009F5B9C" w:rsidRPr="00D636E0">
        <w:rPr>
          <w:rFonts w:ascii="TimesNewRoman" w:hAnsi="TimesNewRoman" w:cs="TimesNewRoman"/>
          <w:i/>
          <w:sz w:val="24"/>
          <w:szCs w:val="24"/>
        </w:rPr>
        <w:t>The judicial power shall extend to all cases, in law and equity, arising under this Constitution</w:t>
      </w:r>
      <w:r w:rsidR="009F5B9C">
        <w:rPr>
          <w:rFonts w:ascii="TimesNewRoman" w:hAnsi="TimesNewRoman" w:cs="TimesNewRoman"/>
          <w:sz w:val="24"/>
          <w:szCs w:val="24"/>
        </w:rPr>
        <w:t>;"</w:t>
      </w:r>
      <w:r w:rsidR="00D636E0">
        <w:rPr>
          <w:rFonts w:ascii="TimesNewRoman" w:hAnsi="TimesNewRoman" w:cs="TimesNewRoman"/>
          <w:sz w:val="24"/>
          <w:szCs w:val="24"/>
        </w:rPr>
        <w:t xml:space="preserve"> This single treasonous act destroyed our courts of Law</w:t>
      </w:r>
      <w:r w:rsidR="001B345E">
        <w:rPr>
          <w:rFonts w:ascii="TimesNewRoman" w:hAnsi="TimesNewRoman" w:cs="TimesNewRoman"/>
          <w:sz w:val="24"/>
          <w:szCs w:val="24"/>
        </w:rPr>
        <w:t>, courts of equity, Declaration of Independence, U.S. Constitution,</w:t>
      </w:r>
      <w:r w:rsidR="00D636E0">
        <w:rPr>
          <w:rFonts w:ascii="TimesNewRoman" w:hAnsi="TimesNewRoman" w:cs="TimesNewRoman"/>
          <w:sz w:val="24"/>
          <w:szCs w:val="24"/>
        </w:rPr>
        <w:t xml:space="preserve"> </w:t>
      </w:r>
      <w:r w:rsidR="001B345E">
        <w:rPr>
          <w:rFonts w:ascii="TimesNewRoman" w:hAnsi="TimesNewRoman" w:cs="TimesNewRoman"/>
          <w:sz w:val="24"/>
          <w:szCs w:val="24"/>
        </w:rPr>
        <w:t>and our Bill of Rights.</w:t>
      </w:r>
    </w:p>
    <w:p w:rsidR="00AA5A9E" w:rsidRDefault="00AA5A9E" w:rsidP="00FB4595">
      <w:pPr>
        <w:jc w:val="both"/>
        <w:rPr>
          <w:rFonts w:asciiTheme="minorHAnsi" w:hAnsiTheme="minorHAnsi" w:cstheme="minorHAnsi"/>
          <w:sz w:val="24"/>
          <w:szCs w:val="24"/>
        </w:rPr>
      </w:pPr>
      <w:r w:rsidRPr="00DF0402">
        <w:rPr>
          <w:rFonts w:asciiTheme="minorHAnsi" w:hAnsiTheme="minorHAnsi" w:cstheme="minorHAnsi"/>
          <w:sz w:val="24"/>
          <w:szCs w:val="24"/>
        </w:rPr>
        <w:t xml:space="preserve">We the People have found a preponderance of evidence that many members of the United States Supreme Court, the Federal Judiciary, the United States </w:t>
      </w:r>
      <w:r>
        <w:rPr>
          <w:rFonts w:asciiTheme="minorHAnsi" w:hAnsiTheme="minorHAnsi" w:cstheme="minorHAnsi"/>
          <w:sz w:val="24"/>
          <w:szCs w:val="24"/>
        </w:rPr>
        <w:t>House of Representatives</w:t>
      </w:r>
      <w:r w:rsidRPr="00DF0402">
        <w:rPr>
          <w:rFonts w:asciiTheme="minorHAnsi" w:hAnsiTheme="minorHAnsi" w:cstheme="minorHAnsi"/>
          <w:sz w:val="24"/>
          <w:szCs w:val="24"/>
        </w:rPr>
        <w:t>, and the United States Senate</w:t>
      </w:r>
      <w:r w:rsidR="000A5608">
        <w:rPr>
          <w:rFonts w:asciiTheme="minorHAnsi" w:hAnsiTheme="minorHAnsi" w:cstheme="minorHAnsi"/>
          <w:sz w:val="24"/>
          <w:szCs w:val="24"/>
        </w:rPr>
        <w:t>, orchestrated by the ABA,</w:t>
      </w:r>
      <w:r w:rsidRPr="00DF0402">
        <w:rPr>
          <w:rFonts w:asciiTheme="minorHAnsi" w:hAnsiTheme="minorHAnsi" w:cstheme="minorHAnsi"/>
          <w:sz w:val="24"/>
          <w:szCs w:val="24"/>
        </w:rPr>
        <w:t xml:space="preserve"> are systematically and covertly subverting the Law of the Land</w:t>
      </w:r>
      <w:r>
        <w:rPr>
          <w:rFonts w:asciiTheme="minorHAnsi" w:hAnsiTheme="minorHAnsi" w:cstheme="minorHAnsi"/>
          <w:sz w:val="24"/>
          <w:szCs w:val="24"/>
        </w:rPr>
        <w:t>.</w:t>
      </w:r>
    </w:p>
    <w:p w:rsidR="00AA5A9E" w:rsidRDefault="00AA5A9E" w:rsidP="00AA5A9E">
      <w:pPr>
        <w:spacing w:line="240" w:lineRule="auto"/>
        <w:jc w:val="both"/>
        <w:rPr>
          <w:sz w:val="24"/>
          <w:szCs w:val="24"/>
        </w:rPr>
      </w:pPr>
      <w:r w:rsidRPr="00DF0402">
        <w:rPr>
          <w:sz w:val="24"/>
          <w:szCs w:val="24"/>
        </w:rPr>
        <w:t xml:space="preserve">They have levied war against the Constitution and thereby </w:t>
      </w:r>
      <w:proofErr w:type="gramStart"/>
      <w:r w:rsidRPr="00DF0402">
        <w:rPr>
          <w:sz w:val="24"/>
          <w:szCs w:val="24"/>
        </w:rPr>
        <w:t>We</w:t>
      </w:r>
      <w:proofErr w:type="gramEnd"/>
      <w:r w:rsidRPr="00DF0402">
        <w:rPr>
          <w:sz w:val="24"/>
          <w:szCs w:val="24"/>
        </w:rPr>
        <w:t xml:space="preserve"> the People. They have given aid and comfort to the enemy within the United States and elsewhere. They have concealed a conspiracy to destroy our Republic. They have engaged in actions to subvert the Government of the United States. They have, conspired to conceal “Natural Law” a/k/a the “Law of the Land. They have, in congruence with the teaching of the American Bar Association, the National Lawyers Guild, the American Civil Liberties Union, the National Lawyers Association, the Southern Poverty Law Center, and many other anti-constitutional associations, knowingly and willfully advocate, abet, advise, and teach that Natural Law, and thereby the Law of the Land, has been abrogated and thus have conspired to overthrow our Republic. </w:t>
      </w:r>
    </w:p>
    <w:p w:rsidR="00AA5A9E" w:rsidRPr="00DF0402" w:rsidRDefault="00781EFF" w:rsidP="00781EFF">
      <w:pPr>
        <w:autoSpaceDE w:val="0"/>
        <w:autoSpaceDN w:val="0"/>
        <w:adjustRightInd w:val="0"/>
        <w:jc w:val="both"/>
        <w:rPr>
          <w:rFonts w:eastAsia="Times New Roman" w:cs="Times New Roman"/>
          <w:sz w:val="24"/>
          <w:szCs w:val="24"/>
        </w:rPr>
      </w:pPr>
      <w:r>
        <w:rPr>
          <w:rFonts w:cs="Times New Roman"/>
          <w:bCs/>
          <w:sz w:val="24"/>
          <w:szCs w:val="24"/>
        </w:rPr>
        <w:t>Under the ABA’s Rules Enabling Act of 1934, the One Hundred and Fifteenth Congress, enabled the United States Supreme Court the authority</w:t>
      </w:r>
      <w:r w:rsidRPr="00086E68">
        <w:rPr>
          <w:rFonts w:cs="Times New Roman"/>
          <w:bCs/>
          <w:sz w:val="24"/>
          <w:szCs w:val="24"/>
        </w:rPr>
        <w:t xml:space="preserve"> to prescribe </w:t>
      </w:r>
      <w:r>
        <w:rPr>
          <w:rFonts w:cs="Times New Roman"/>
          <w:bCs/>
          <w:sz w:val="24"/>
          <w:szCs w:val="24"/>
        </w:rPr>
        <w:t>rules</w:t>
      </w:r>
      <w:r w:rsidRPr="00086E68">
        <w:rPr>
          <w:rFonts w:cs="Times New Roman"/>
          <w:bCs/>
          <w:sz w:val="24"/>
          <w:szCs w:val="24"/>
        </w:rPr>
        <w:t xml:space="preserve"> under §2072(a)</w:t>
      </w:r>
      <w:r>
        <w:rPr>
          <w:rFonts w:cs="Times New Roman"/>
          <w:bCs/>
          <w:sz w:val="24"/>
          <w:szCs w:val="24"/>
        </w:rPr>
        <w:t>. The United States Supreme Court</w:t>
      </w:r>
      <w:r w:rsidRPr="00086E68">
        <w:rPr>
          <w:rFonts w:cs="Times New Roman"/>
          <w:bCs/>
          <w:sz w:val="24"/>
          <w:szCs w:val="24"/>
        </w:rPr>
        <w:t xml:space="preserve"> </w:t>
      </w:r>
      <w:r>
        <w:rPr>
          <w:rFonts w:cs="Times New Roman"/>
          <w:bCs/>
          <w:sz w:val="24"/>
          <w:szCs w:val="24"/>
        </w:rPr>
        <w:t>and Federal Judiciary then covertly abused that authority to conceal and abridge</w:t>
      </w:r>
      <w:r w:rsidRPr="00086E68">
        <w:rPr>
          <w:rFonts w:cs="Times New Roman"/>
          <w:bCs/>
          <w:sz w:val="24"/>
          <w:szCs w:val="24"/>
        </w:rPr>
        <w:t xml:space="preserve"> the </w:t>
      </w:r>
      <w:r>
        <w:rPr>
          <w:rFonts w:cs="Times New Roman"/>
          <w:bCs/>
          <w:sz w:val="24"/>
          <w:szCs w:val="24"/>
        </w:rPr>
        <w:t>“</w:t>
      </w:r>
      <w:r w:rsidRPr="0047480E">
        <w:rPr>
          <w:rFonts w:cs="Times New Roman"/>
          <w:bCs/>
          <w:i/>
          <w:sz w:val="24"/>
          <w:szCs w:val="24"/>
        </w:rPr>
        <w:t>Supreme Law of the Land</w:t>
      </w:r>
      <w:r>
        <w:rPr>
          <w:rFonts w:cs="Times New Roman"/>
          <w:bCs/>
          <w:sz w:val="24"/>
          <w:szCs w:val="24"/>
        </w:rPr>
        <w:t>”</w:t>
      </w:r>
      <w:r w:rsidRPr="00086E68">
        <w:rPr>
          <w:rFonts w:cs="Times New Roman"/>
          <w:bCs/>
          <w:sz w:val="24"/>
          <w:szCs w:val="24"/>
        </w:rPr>
        <w:t xml:space="preserve"> </w:t>
      </w:r>
      <w:r w:rsidR="00AA5A9E" w:rsidRPr="00DF0402">
        <w:rPr>
          <w:rFonts w:cstheme="minorHAnsi"/>
          <w:sz w:val="24"/>
          <w:szCs w:val="24"/>
        </w:rPr>
        <w:t>under Federal Rule 2</w:t>
      </w:r>
      <w:r w:rsidR="00AA5A9E">
        <w:rPr>
          <w:rFonts w:cstheme="minorHAnsi"/>
          <w:sz w:val="24"/>
          <w:szCs w:val="24"/>
        </w:rPr>
        <w:t>.</w:t>
      </w:r>
      <w:r w:rsidR="00AA5A9E" w:rsidRPr="00DF0402">
        <w:rPr>
          <w:rFonts w:cstheme="minorHAnsi"/>
          <w:sz w:val="24"/>
          <w:szCs w:val="24"/>
        </w:rPr>
        <w:t xml:space="preserve"> </w:t>
      </w:r>
      <w:r w:rsidR="00AA5A9E" w:rsidRPr="00DF0402">
        <w:rPr>
          <w:sz w:val="24"/>
          <w:szCs w:val="24"/>
        </w:rPr>
        <w:t>According to the Federal Judicial Center, a government agency, on</w:t>
      </w:r>
      <w:r w:rsidR="00AA5A9E" w:rsidRPr="00DF0402">
        <w:rPr>
          <w:rFonts w:eastAsia="Times New Roman" w:cs="Times New Roman"/>
          <w:sz w:val="24"/>
          <w:szCs w:val="24"/>
        </w:rPr>
        <w:t xml:space="preserve"> September 16, 1938, pursuant to its fictional authority, under the repugnant “</w:t>
      </w:r>
      <w:r w:rsidR="00AA5A9E" w:rsidRPr="00DF0402">
        <w:rPr>
          <w:rFonts w:eastAsia="Times New Roman" w:cs="Times New Roman"/>
          <w:sz w:val="24"/>
          <w:szCs w:val="24"/>
          <w:u w:val="single"/>
        </w:rPr>
        <w:t>Rules Enabling Act of 1934</w:t>
      </w:r>
      <w:r w:rsidR="00AA5A9E" w:rsidRPr="00DF0402">
        <w:rPr>
          <w:rFonts w:eastAsia="Times New Roman" w:cs="Times New Roman"/>
          <w:sz w:val="24"/>
          <w:szCs w:val="24"/>
        </w:rPr>
        <w:t>” stated</w:t>
      </w:r>
      <w:r w:rsidRPr="00781EFF">
        <w:rPr>
          <w:rFonts w:eastAsia="Times New Roman" w:cs="Times New Roman"/>
          <w:sz w:val="24"/>
          <w:szCs w:val="24"/>
        </w:rPr>
        <w:t xml:space="preserve"> </w:t>
      </w:r>
      <w:r>
        <w:rPr>
          <w:rFonts w:eastAsia="Times New Roman" w:cs="Times New Roman"/>
          <w:sz w:val="24"/>
          <w:szCs w:val="24"/>
        </w:rPr>
        <w:t>that under Rule 2</w:t>
      </w:r>
      <w:r w:rsidR="00AA5A9E" w:rsidRPr="00DF0402">
        <w:rPr>
          <w:rFonts w:eastAsia="Times New Roman" w:cs="Times New Roman"/>
          <w:sz w:val="24"/>
          <w:szCs w:val="24"/>
        </w:rPr>
        <w:t>:</w:t>
      </w:r>
    </w:p>
    <w:p w:rsidR="00AA5A9E" w:rsidRPr="00DF0402" w:rsidRDefault="00AA5A9E" w:rsidP="00AA5A9E">
      <w:pPr>
        <w:spacing w:line="240" w:lineRule="auto"/>
        <w:ind w:left="720" w:right="792"/>
        <w:jc w:val="both"/>
        <w:rPr>
          <w:rFonts w:eastAsia="Times New Roman" w:cs="Times New Roman"/>
          <w:sz w:val="24"/>
          <w:szCs w:val="24"/>
        </w:rPr>
      </w:pPr>
      <w:r w:rsidRPr="00DF0402">
        <w:rPr>
          <w:rFonts w:eastAsia="Times New Roman" w:cs="Times New Roman"/>
          <w:sz w:val="24"/>
          <w:szCs w:val="24"/>
        </w:rPr>
        <w:t>“</w:t>
      </w:r>
      <w:r w:rsidRPr="00DF0402">
        <w:rPr>
          <w:rFonts w:eastAsia="Times New Roman" w:cs="Times New Roman"/>
          <w:i/>
          <w:sz w:val="24"/>
          <w:szCs w:val="24"/>
        </w:rPr>
        <w:t>The Supreme Court enacted uniform rules of procedure for the federal courts. Under the new rules, suits in equity and suits at common law were grouped together under the term “civil action,</w:t>
      </w:r>
      <w:r w:rsidRPr="00DF0402">
        <w:rPr>
          <w:rFonts w:eastAsia="Times New Roman" w:cs="Times New Roman"/>
          <w:sz w:val="24"/>
          <w:szCs w:val="24"/>
        </w:rPr>
        <w:t>” claiming that “</w:t>
      </w:r>
      <w:r w:rsidRPr="00DF0402">
        <w:rPr>
          <w:i/>
          <w:sz w:val="24"/>
          <w:szCs w:val="24"/>
        </w:rPr>
        <w:t>rigid application of common-law rules brought about injustice</w:t>
      </w:r>
      <w:r w:rsidRPr="00DF0402">
        <w:rPr>
          <w:sz w:val="24"/>
          <w:szCs w:val="24"/>
        </w:rPr>
        <w:t>.”</w:t>
      </w:r>
      <w:r>
        <w:rPr>
          <w:rFonts w:eastAsia="Times New Roman" w:cs="Times New Roman"/>
          <w:sz w:val="24"/>
          <w:szCs w:val="24"/>
        </w:rPr>
        <w:t xml:space="preserve"> </w:t>
      </w:r>
    </w:p>
    <w:p w:rsidR="00AA5A9E" w:rsidRPr="00DF0402" w:rsidRDefault="00AA5A9E" w:rsidP="00AA5A9E">
      <w:pPr>
        <w:spacing w:line="240" w:lineRule="auto"/>
        <w:jc w:val="both"/>
        <w:rPr>
          <w:rFonts w:eastAsia="Times New Roman" w:cs="Times New Roman"/>
          <w:sz w:val="24"/>
          <w:szCs w:val="24"/>
        </w:rPr>
      </w:pPr>
      <w:r w:rsidRPr="00DF0402">
        <w:rPr>
          <w:rFonts w:eastAsia="Times New Roman" w:cs="Times New Roman"/>
          <w:sz w:val="24"/>
          <w:szCs w:val="24"/>
        </w:rPr>
        <w:t xml:space="preserve">This was an Act of Treason whereas the </w:t>
      </w:r>
      <w:r w:rsidR="000A5608">
        <w:rPr>
          <w:rFonts w:eastAsia="Times New Roman" w:cs="Times New Roman"/>
          <w:sz w:val="24"/>
          <w:szCs w:val="24"/>
        </w:rPr>
        <w:t>d</w:t>
      </w:r>
      <w:r w:rsidR="00836792">
        <w:rPr>
          <w:rFonts w:eastAsia="Times New Roman" w:cs="Times New Roman"/>
          <w:sz w:val="24"/>
          <w:szCs w:val="24"/>
        </w:rPr>
        <w:t xml:space="preserve">e </w:t>
      </w:r>
      <w:r w:rsidR="000A5608">
        <w:rPr>
          <w:rFonts w:eastAsia="Times New Roman" w:cs="Times New Roman"/>
          <w:sz w:val="24"/>
          <w:szCs w:val="24"/>
        </w:rPr>
        <w:t>f</w:t>
      </w:r>
      <w:r w:rsidR="00836792">
        <w:rPr>
          <w:rFonts w:eastAsia="Times New Roman" w:cs="Times New Roman"/>
          <w:sz w:val="24"/>
          <w:szCs w:val="24"/>
        </w:rPr>
        <w:t xml:space="preserve">acto </w:t>
      </w:r>
      <w:r w:rsidRPr="00DF0402">
        <w:rPr>
          <w:rFonts w:eastAsia="Times New Roman" w:cs="Times New Roman"/>
          <w:sz w:val="24"/>
          <w:szCs w:val="24"/>
        </w:rPr>
        <w:t xml:space="preserve">US Supreme Court and US Congress under the teachings and guidance of the treacherous subversive American Bar Association and the aforesaid </w:t>
      </w:r>
      <w:r w:rsidRPr="00DF0402">
        <w:rPr>
          <w:sz w:val="24"/>
          <w:szCs w:val="24"/>
        </w:rPr>
        <w:t>anti-constitutional associations</w:t>
      </w:r>
      <w:r w:rsidRPr="00DF0402">
        <w:rPr>
          <w:rFonts w:eastAsia="Times New Roman" w:cs="Times New Roman"/>
          <w:sz w:val="24"/>
          <w:szCs w:val="24"/>
        </w:rPr>
        <w:t xml:space="preserve">, in an Act of Treason, executed a silent coup by claiming the abrogation of Common Law, a/k/a “Natural Law,” with its Unalienable </w:t>
      </w:r>
      <w:r w:rsidRPr="00DF0402">
        <w:rPr>
          <w:rFonts w:asciiTheme="minorHAnsi" w:eastAsia="Times New Roman" w:hAnsiTheme="minorHAnsi" w:cstheme="minorHAnsi"/>
          <w:sz w:val="24"/>
          <w:szCs w:val="24"/>
        </w:rPr>
        <w:t xml:space="preserve">Rights that were </w:t>
      </w:r>
      <w:r w:rsidRPr="00DF0402">
        <w:rPr>
          <w:rFonts w:asciiTheme="minorHAnsi" w:hAnsiTheme="minorHAnsi" w:cstheme="minorHAnsi"/>
          <w:sz w:val="24"/>
          <w:szCs w:val="24"/>
        </w:rPr>
        <w:t>endowed by our Creator</w:t>
      </w:r>
      <w:r w:rsidRPr="00DF0402">
        <w:rPr>
          <w:rFonts w:asciiTheme="minorHAnsi" w:eastAsia="Times New Roman" w:hAnsiTheme="minorHAnsi" w:cstheme="minorHAnsi"/>
          <w:sz w:val="24"/>
          <w:szCs w:val="24"/>
        </w:rPr>
        <w:t xml:space="preserve"> and </w:t>
      </w:r>
      <w:r w:rsidRPr="00DF0402">
        <w:rPr>
          <w:rFonts w:eastAsia="Times New Roman" w:cs="Times New Roman"/>
          <w:sz w:val="24"/>
          <w:szCs w:val="24"/>
        </w:rPr>
        <w:t>covertly</w:t>
      </w:r>
      <w:r w:rsidRPr="00DF0402">
        <w:rPr>
          <w:rFonts w:asciiTheme="minorHAnsi" w:eastAsia="Times New Roman" w:hAnsiTheme="minorHAnsi" w:cstheme="minorHAnsi"/>
          <w:sz w:val="24"/>
          <w:szCs w:val="24"/>
        </w:rPr>
        <w:t xml:space="preserve"> substituted them with civil rights </w:t>
      </w:r>
      <w:r w:rsidRPr="00DF0402">
        <w:rPr>
          <w:rFonts w:eastAsia="Times New Roman" w:cs="Times New Roman"/>
          <w:sz w:val="24"/>
          <w:szCs w:val="24"/>
        </w:rPr>
        <w:t>legislated by lawless men.</w:t>
      </w:r>
      <w:r w:rsidR="00836792">
        <w:rPr>
          <w:rFonts w:eastAsia="Times New Roman" w:cs="Times New Roman"/>
          <w:sz w:val="24"/>
          <w:szCs w:val="24"/>
        </w:rPr>
        <w:t xml:space="preserve"> </w:t>
      </w:r>
    </w:p>
    <w:p w:rsidR="00AA5A9E" w:rsidRPr="00DF0402" w:rsidRDefault="00AA5A9E" w:rsidP="00AA5A9E">
      <w:pPr>
        <w:autoSpaceDE w:val="0"/>
        <w:autoSpaceDN w:val="0"/>
        <w:adjustRightInd w:val="0"/>
        <w:spacing w:after="0" w:line="240" w:lineRule="auto"/>
        <w:ind w:left="720" w:right="756"/>
        <w:jc w:val="both"/>
        <w:rPr>
          <w:sz w:val="24"/>
          <w:szCs w:val="24"/>
        </w:rPr>
      </w:pPr>
      <w:r w:rsidRPr="00DF0402">
        <w:rPr>
          <w:sz w:val="24"/>
          <w:szCs w:val="24"/>
        </w:rPr>
        <w:lastRenderedPageBreak/>
        <w:t>“</w:t>
      </w:r>
      <w:r w:rsidRPr="00DF0402">
        <w:rPr>
          <w:i/>
          <w:sz w:val="24"/>
          <w:szCs w:val="24"/>
        </w:rPr>
        <w:t>Where rights secured by the Constitution are involved, there can be no rule making or legislation which would abrogate them</w:t>
      </w:r>
      <w:r w:rsidRPr="00DF0402">
        <w:rPr>
          <w:sz w:val="24"/>
          <w:szCs w:val="24"/>
        </w:rPr>
        <w:t>”</w:t>
      </w:r>
      <w:r>
        <w:rPr>
          <w:sz w:val="24"/>
          <w:szCs w:val="24"/>
        </w:rPr>
        <w:t xml:space="preserve"> – </w:t>
      </w:r>
      <w:r w:rsidRPr="00DF0402">
        <w:rPr>
          <w:sz w:val="24"/>
          <w:szCs w:val="24"/>
        </w:rPr>
        <w:t>Miranda</w:t>
      </w:r>
      <w:r>
        <w:rPr>
          <w:sz w:val="24"/>
          <w:szCs w:val="24"/>
        </w:rPr>
        <w:t xml:space="preserve"> </w:t>
      </w:r>
      <w:r w:rsidRPr="00DF0402">
        <w:rPr>
          <w:sz w:val="24"/>
          <w:szCs w:val="24"/>
        </w:rPr>
        <w:t>v. Arizona, 384 U.S.</w:t>
      </w:r>
    </w:p>
    <w:p w:rsidR="00AA5A9E" w:rsidRDefault="00AA5A9E" w:rsidP="00FB4595">
      <w:pPr>
        <w:jc w:val="both"/>
        <w:rPr>
          <w:rFonts w:ascii="TimesNewRoman" w:hAnsi="TimesNewRoman" w:cs="TimesNewRoman"/>
          <w:sz w:val="24"/>
          <w:szCs w:val="24"/>
        </w:rPr>
      </w:pPr>
    </w:p>
    <w:p w:rsidR="0047480E" w:rsidRDefault="00823929" w:rsidP="00FB4595">
      <w:pPr>
        <w:jc w:val="both"/>
        <w:rPr>
          <w:sz w:val="24"/>
          <w:szCs w:val="24"/>
        </w:rPr>
      </w:pPr>
      <w:r w:rsidRPr="009516B7">
        <w:rPr>
          <w:b/>
          <w:smallCaps/>
          <w:sz w:val="24"/>
          <w:szCs w:val="24"/>
        </w:rPr>
        <w:t xml:space="preserve">The </w:t>
      </w:r>
      <w:r w:rsidR="000A5608">
        <w:rPr>
          <w:b/>
          <w:smallCaps/>
          <w:sz w:val="24"/>
          <w:szCs w:val="24"/>
        </w:rPr>
        <w:t xml:space="preserve">ABA </w:t>
      </w:r>
      <w:r w:rsidRPr="009516B7">
        <w:rPr>
          <w:b/>
          <w:smallCaps/>
          <w:sz w:val="24"/>
          <w:szCs w:val="24"/>
        </w:rPr>
        <w:t>Federal Judicial Center</w:t>
      </w:r>
      <w:r>
        <w:rPr>
          <w:sz w:val="24"/>
          <w:szCs w:val="24"/>
        </w:rPr>
        <w:t xml:space="preserve">, </w:t>
      </w:r>
      <w:r w:rsidR="004303DC">
        <w:rPr>
          <w:sz w:val="24"/>
          <w:szCs w:val="24"/>
        </w:rPr>
        <w:t xml:space="preserve">allegedly </w:t>
      </w:r>
      <w:r>
        <w:rPr>
          <w:sz w:val="24"/>
          <w:szCs w:val="24"/>
        </w:rPr>
        <w:t>proceed</w:t>
      </w:r>
      <w:r w:rsidR="00781EFF">
        <w:rPr>
          <w:sz w:val="24"/>
          <w:szCs w:val="24"/>
        </w:rPr>
        <w:t>ing</w:t>
      </w:r>
      <w:r>
        <w:rPr>
          <w:sz w:val="24"/>
          <w:szCs w:val="24"/>
        </w:rPr>
        <w:t xml:space="preserve"> under the authority of </w:t>
      </w:r>
      <w:r w:rsidRPr="00823929">
        <w:rPr>
          <w:sz w:val="24"/>
          <w:szCs w:val="24"/>
          <w:u w:val="single"/>
        </w:rPr>
        <w:t>28 U</w:t>
      </w:r>
      <w:r w:rsidR="00836792">
        <w:rPr>
          <w:sz w:val="24"/>
          <w:szCs w:val="24"/>
          <w:u w:val="single"/>
        </w:rPr>
        <w:t>S</w:t>
      </w:r>
      <w:r w:rsidRPr="00823929">
        <w:rPr>
          <w:sz w:val="24"/>
          <w:szCs w:val="24"/>
          <w:u w:val="single"/>
        </w:rPr>
        <w:t>C §620</w:t>
      </w:r>
      <w:r w:rsidRPr="00823929">
        <w:rPr>
          <w:sz w:val="24"/>
          <w:szCs w:val="24"/>
        </w:rPr>
        <w:t>,</w:t>
      </w:r>
      <w:r>
        <w:rPr>
          <w:sz w:val="24"/>
          <w:szCs w:val="24"/>
        </w:rPr>
        <w:t xml:space="preserve"> </w:t>
      </w:r>
      <w:r w:rsidR="00781EFF">
        <w:rPr>
          <w:sz w:val="24"/>
          <w:szCs w:val="24"/>
        </w:rPr>
        <w:t xml:space="preserve">claim their </w:t>
      </w:r>
      <w:r w:rsidRPr="00F91154">
        <w:rPr>
          <w:sz w:val="24"/>
          <w:szCs w:val="24"/>
        </w:rPr>
        <w:t xml:space="preserve">purpose </w:t>
      </w:r>
      <w:r>
        <w:rPr>
          <w:sz w:val="24"/>
          <w:szCs w:val="24"/>
        </w:rPr>
        <w:t xml:space="preserve">is to </w:t>
      </w:r>
      <w:r w:rsidRPr="00F91154">
        <w:rPr>
          <w:sz w:val="24"/>
          <w:szCs w:val="24"/>
        </w:rPr>
        <w:t xml:space="preserve">further the development and adoption of improved judicial administration in the courts of the United States. </w:t>
      </w:r>
      <w:r>
        <w:rPr>
          <w:sz w:val="24"/>
          <w:szCs w:val="24"/>
        </w:rPr>
        <w:t xml:space="preserve">One of the </w:t>
      </w:r>
      <w:r w:rsidRPr="00F91154">
        <w:rPr>
          <w:sz w:val="24"/>
          <w:szCs w:val="24"/>
        </w:rPr>
        <w:t>Center</w:t>
      </w:r>
      <w:r w:rsidR="00174223">
        <w:rPr>
          <w:sz w:val="24"/>
          <w:szCs w:val="24"/>
        </w:rPr>
        <w:t>’</w:t>
      </w:r>
      <w:r>
        <w:rPr>
          <w:sz w:val="24"/>
          <w:szCs w:val="24"/>
        </w:rPr>
        <w:t xml:space="preserve">s main </w:t>
      </w:r>
      <w:r w:rsidRPr="00F91154">
        <w:rPr>
          <w:sz w:val="24"/>
          <w:szCs w:val="24"/>
        </w:rPr>
        <w:t>functions</w:t>
      </w:r>
      <w:r>
        <w:rPr>
          <w:sz w:val="24"/>
          <w:szCs w:val="24"/>
        </w:rPr>
        <w:t xml:space="preserve"> is</w:t>
      </w:r>
      <w:r w:rsidRPr="00F91154">
        <w:rPr>
          <w:sz w:val="24"/>
          <w:szCs w:val="24"/>
        </w:rPr>
        <w:t xml:space="preserve"> to </w:t>
      </w:r>
      <w:r w:rsidRPr="00C46602">
        <w:rPr>
          <w:sz w:val="24"/>
          <w:szCs w:val="24"/>
          <w:u w:val="thick"/>
        </w:rPr>
        <w:t>educate</w:t>
      </w:r>
      <w:r w:rsidRPr="009E4494">
        <w:rPr>
          <w:sz w:val="24"/>
          <w:szCs w:val="24"/>
          <w:u w:val="thick"/>
        </w:rPr>
        <w:t xml:space="preserve"> and train</w:t>
      </w:r>
      <w:r w:rsidRPr="009E4494">
        <w:rPr>
          <w:sz w:val="24"/>
          <w:szCs w:val="24"/>
        </w:rPr>
        <w:t xml:space="preserve"> </w:t>
      </w:r>
      <w:r w:rsidRPr="00F91154">
        <w:rPr>
          <w:sz w:val="24"/>
          <w:szCs w:val="24"/>
        </w:rPr>
        <w:t>personnel of the judicial branch of the Government including, but not limited to, judges, magistrate</w:t>
      </w:r>
      <w:r w:rsidR="009E4494">
        <w:rPr>
          <w:sz w:val="24"/>
          <w:szCs w:val="24"/>
        </w:rPr>
        <w:t>s</w:t>
      </w:r>
      <w:r w:rsidRPr="00F91154">
        <w:rPr>
          <w:sz w:val="24"/>
          <w:szCs w:val="24"/>
        </w:rPr>
        <w:t>, clerks of court, probation officers,</w:t>
      </w:r>
      <w:r w:rsidR="009E4494">
        <w:rPr>
          <w:sz w:val="24"/>
          <w:szCs w:val="24"/>
        </w:rPr>
        <w:t xml:space="preserve"> lawyers,</w:t>
      </w:r>
      <w:r w:rsidRPr="00F91154">
        <w:rPr>
          <w:sz w:val="24"/>
          <w:szCs w:val="24"/>
        </w:rPr>
        <w:t xml:space="preserve"> and persons serving as mediators and arbitrators</w:t>
      </w:r>
      <w:r>
        <w:rPr>
          <w:sz w:val="24"/>
          <w:szCs w:val="24"/>
        </w:rPr>
        <w:t>.</w:t>
      </w:r>
      <w:r w:rsidR="008352B5">
        <w:rPr>
          <w:sz w:val="24"/>
          <w:szCs w:val="24"/>
        </w:rPr>
        <w:t xml:space="preserve"> </w:t>
      </w:r>
      <w:r w:rsidR="00633A7D" w:rsidRPr="001C788A">
        <w:rPr>
          <w:sz w:val="24"/>
          <w:szCs w:val="24"/>
        </w:rPr>
        <w:t xml:space="preserve">Presently </w:t>
      </w:r>
      <w:r w:rsidR="00387180">
        <w:rPr>
          <w:sz w:val="24"/>
          <w:szCs w:val="24"/>
        </w:rPr>
        <w:t>t</w:t>
      </w:r>
      <w:r w:rsidR="00633A7D" w:rsidRPr="001C788A">
        <w:rPr>
          <w:sz w:val="24"/>
          <w:szCs w:val="24"/>
        </w:rPr>
        <w:t>he Center</w:t>
      </w:r>
      <w:r w:rsidR="00174223">
        <w:rPr>
          <w:sz w:val="24"/>
          <w:szCs w:val="24"/>
        </w:rPr>
        <w:t>’</w:t>
      </w:r>
      <w:r w:rsidR="00633A7D" w:rsidRPr="001C788A">
        <w:rPr>
          <w:sz w:val="24"/>
          <w:szCs w:val="24"/>
        </w:rPr>
        <w:t>s governing board is chaired by the Chief Justice</w:t>
      </w:r>
      <w:r w:rsidR="001C788A" w:rsidRPr="001C788A">
        <w:rPr>
          <w:sz w:val="24"/>
          <w:szCs w:val="24"/>
        </w:rPr>
        <w:t xml:space="preserve"> </w:t>
      </w:r>
      <w:r w:rsidR="00633A7D" w:rsidRPr="001C788A">
        <w:rPr>
          <w:sz w:val="24"/>
          <w:szCs w:val="24"/>
        </w:rPr>
        <w:t>of the United States</w:t>
      </w:r>
      <w:r w:rsidR="001C788A" w:rsidRPr="001C788A">
        <w:rPr>
          <w:sz w:val="24"/>
          <w:szCs w:val="24"/>
        </w:rPr>
        <w:t xml:space="preserve"> John G. Roberts, Jr.</w:t>
      </w:r>
    </w:p>
    <w:p w:rsidR="00583F33" w:rsidRDefault="00583F33" w:rsidP="00174223">
      <w:pPr>
        <w:jc w:val="both"/>
        <w:rPr>
          <w:sz w:val="24"/>
          <w:szCs w:val="24"/>
        </w:rPr>
      </w:pPr>
      <w:r>
        <w:rPr>
          <w:sz w:val="24"/>
          <w:szCs w:val="24"/>
        </w:rPr>
        <w:t xml:space="preserve">The </w:t>
      </w:r>
      <w:r w:rsidR="00B85FBC">
        <w:rPr>
          <w:sz w:val="24"/>
          <w:szCs w:val="24"/>
        </w:rPr>
        <w:t>“</w:t>
      </w:r>
      <w:r>
        <w:rPr>
          <w:sz w:val="24"/>
          <w:szCs w:val="24"/>
        </w:rPr>
        <w:t>ABA</w:t>
      </w:r>
      <w:r w:rsidR="00781EFF">
        <w:rPr>
          <w:sz w:val="24"/>
          <w:szCs w:val="24"/>
        </w:rPr>
        <w:t>’s</w:t>
      </w:r>
      <w:r>
        <w:rPr>
          <w:sz w:val="24"/>
          <w:szCs w:val="24"/>
        </w:rPr>
        <w:t xml:space="preserve"> </w:t>
      </w:r>
      <w:r w:rsidR="00836792">
        <w:rPr>
          <w:rFonts w:eastAsia="Times New Roman" w:cs="Times New Roman"/>
          <w:sz w:val="24"/>
          <w:szCs w:val="24"/>
        </w:rPr>
        <w:t xml:space="preserve">De Facto </w:t>
      </w:r>
      <w:r>
        <w:rPr>
          <w:sz w:val="24"/>
          <w:szCs w:val="24"/>
        </w:rPr>
        <w:t>United States Supreme Court</w:t>
      </w:r>
      <w:r w:rsidR="00B85FBC">
        <w:rPr>
          <w:sz w:val="24"/>
          <w:szCs w:val="24"/>
        </w:rPr>
        <w:t>”</w:t>
      </w:r>
      <w:r>
        <w:rPr>
          <w:sz w:val="24"/>
          <w:szCs w:val="24"/>
        </w:rPr>
        <w:t xml:space="preserve"> and </w:t>
      </w:r>
      <w:r w:rsidR="00E669AC">
        <w:rPr>
          <w:sz w:val="24"/>
          <w:szCs w:val="24"/>
        </w:rPr>
        <w:t xml:space="preserve">the </w:t>
      </w:r>
      <w:r w:rsidR="00B85FBC">
        <w:rPr>
          <w:sz w:val="24"/>
          <w:szCs w:val="24"/>
        </w:rPr>
        <w:t>“</w:t>
      </w:r>
      <w:r>
        <w:rPr>
          <w:sz w:val="24"/>
          <w:szCs w:val="24"/>
        </w:rPr>
        <w:t>ABA</w:t>
      </w:r>
      <w:r w:rsidR="00781EFF">
        <w:rPr>
          <w:sz w:val="24"/>
          <w:szCs w:val="24"/>
        </w:rPr>
        <w:t>’s</w:t>
      </w:r>
      <w:r>
        <w:rPr>
          <w:sz w:val="24"/>
          <w:szCs w:val="24"/>
        </w:rPr>
        <w:t xml:space="preserve"> </w:t>
      </w:r>
      <w:r w:rsidR="00836792">
        <w:rPr>
          <w:rFonts w:eastAsia="Times New Roman" w:cs="Times New Roman"/>
          <w:sz w:val="24"/>
          <w:szCs w:val="24"/>
        </w:rPr>
        <w:t xml:space="preserve">De Facto </w:t>
      </w:r>
      <w:r>
        <w:rPr>
          <w:sz w:val="24"/>
          <w:szCs w:val="24"/>
        </w:rPr>
        <w:t>Judiciary,</w:t>
      </w:r>
      <w:r w:rsidR="00B85FBC">
        <w:rPr>
          <w:sz w:val="24"/>
          <w:szCs w:val="24"/>
        </w:rPr>
        <w:t>”</w:t>
      </w:r>
      <w:r>
        <w:rPr>
          <w:sz w:val="24"/>
          <w:szCs w:val="24"/>
        </w:rPr>
        <w:t xml:space="preserve"> via Rule 2</w:t>
      </w:r>
      <w:r w:rsidR="00C46602">
        <w:rPr>
          <w:sz w:val="24"/>
          <w:szCs w:val="24"/>
        </w:rPr>
        <w:t>,</w:t>
      </w:r>
      <w:r>
        <w:rPr>
          <w:sz w:val="24"/>
          <w:szCs w:val="24"/>
        </w:rPr>
        <w:t xml:space="preserve"> which states </w:t>
      </w:r>
      <w:r w:rsidR="00174223">
        <w:rPr>
          <w:sz w:val="24"/>
          <w:szCs w:val="24"/>
        </w:rPr>
        <w:t>“</w:t>
      </w:r>
      <w:r w:rsidRPr="00541690">
        <w:rPr>
          <w:i/>
          <w:sz w:val="24"/>
          <w:szCs w:val="24"/>
        </w:rPr>
        <w:t>There is one form of Action – the civil action</w:t>
      </w:r>
      <w:r>
        <w:rPr>
          <w:sz w:val="24"/>
          <w:szCs w:val="24"/>
        </w:rPr>
        <w:t>,</w:t>
      </w:r>
      <w:r w:rsidR="00174223">
        <w:rPr>
          <w:sz w:val="24"/>
          <w:szCs w:val="24"/>
        </w:rPr>
        <w:t>”</w:t>
      </w:r>
      <w:r>
        <w:rPr>
          <w:sz w:val="24"/>
          <w:szCs w:val="24"/>
        </w:rPr>
        <w:t xml:space="preserve"> committed Treason and </w:t>
      </w:r>
      <w:r w:rsidR="00387180">
        <w:rPr>
          <w:sz w:val="24"/>
          <w:szCs w:val="24"/>
        </w:rPr>
        <w:t>are</w:t>
      </w:r>
      <w:r>
        <w:rPr>
          <w:sz w:val="24"/>
          <w:szCs w:val="24"/>
        </w:rPr>
        <w:t xml:space="preserve"> thereby guilty of S</w:t>
      </w:r>
      <w:r w:rsidRPr="00423633">
        <w:rPr>
          <w:sz w:val="24"/>
          <w:szCs w:val="24"/>
        </w:rPr>
        <w:t xml:space="preserve">editious </w:t>
      </w:r>
      <w:r>
        <w:rPr>
          <w:sz w:val="24"/>
          <w:szCs w:val="24"/>
        </w:rPr>
        <w:t>C</w:t>
      </w:r>
      <w:r w:rsidRPr="00423633">
        <w:rPr>
          <w:sz w:val="24"/>
          <w:szCs w:val="24"/>
        </w:rPr>
        <w:t>onspiracy</w:t>
      </w:r>
      <w:r>
        <w:rPr>
          <w:sz w:val="24"/>
          <w:szCs w:val="24"/>
        </w:rPr>
        <w:t xml:space="preserve"> by A</w:t>
      </w:r>
      <w:r w:rsidRPr="00423633">
        <w:rPr>
          <w:sz w:val="24"/>
          <w:szCs w:val="24"/>
        </w:rPr>
        <w:t xml:space="preserve">dvocating </w:t>
      </w:r>
      <w:r>
        <w:rPr>
          <w:sz w:val="24"/>
          <w:szCs w:val="24"/>
        </w:rPr>
        <w:t>and Teaching the O</w:t>
      </w:r>
      <w:r w:rsidRPr="00423633">
        <w:rPr>
          <w:sz w:val="24"/>
          <w:szCs w:val="24"/>
        </w:rPr>
        <w:t>verthrow of</w:t>
      </w:r>
      <w:r>
        <w:rPr>
          <w:sz w:val="24"/>
          <w:szCs w:val="24"/>
        </w:rPr>
        <w:t xml:space="preserve"> our</w:t>
      </w:r>
      <w:r w:rsidRPr="00423633">
        <w:rPr>
          <w:sz w:val="24"/>
          <w:szCs w:val="24"/>
        </w:rPr>
        <w:t xml:space="preserve"> </w:t>
      </w:r>
      <w:r>
        <w:rPr>
          <w:sz w:val="24"/>
          <w:szCs w:val="24"/>
        </w:rPr>
        <w:t>G</w:t>
      </w:r>
      <w:r w:rsidRPr="00423633">
        <w:rPr>
          <w:sz w:val="24"/>
          <w:szCs w:val="24"/>
        </w:rPr>
        <w:t>overnment</w:t>
      </w:r>
      <w:r>
        <w:rPr>
          <w:sz w:val="24"/>
          <w:szCs w:val="24"/>
        </w:rPr>
        <w:t xml:space="preserve">, and </w:t>
      </w:r>
      <w:r w:rsidR="00434859">
        <w:rPr>
          <w:sz w:val="24"/>
          <w:szCs w:val="24"/>
        </w:rPr>
        <w:t>i</w:t>
      </w:r>
      <w:r w:rsidRPr="00423633">
        <w:rPr>
          <w:sz w:val="24"/>
          <w:szCs w:val="24"/>
        </w:rPr>
        <w:t xml:space="preserve">nsurrection against the </w:t>
      </w:r>
      <w:r>
        <w:rPr>
          <w:sz w:val="24"/>
          <w:szCs w:val="24"/>
        </w:rPr>
        <w:t>L</w:t>
      </w:r>
      <w:r w:rsidRPr="00423633">
        <w:rPr>
          <w:sz w:val="24"/>
          <w:szCs w:val="24"/>
        </w:rPr>
        <w:t xml:space="preserve">aw of the </w:t>
      </w:r>
      <w:r>
        <w:rPr>
          <w:sz w:val="24"/>
          <w:szCs w:val="24"/>
        </w:rPr>
        <w:t>L</w:t>
      </w:r>
      <w:r w:rsidRPr="00423633">
        <w:rPr>
          <w:sz w:val="24"/>
          <w:szCs w:val="24"/>
        </w:rPr>
        <w:t>and</w:t>
      </w:r>
      <w:r>
        <w:rPr>
          <w:sz w:val="24"/>
          <w:szCs w:val="24"/>
        </w:rPr>
        <w:t>.</w:t>
      </w:r>
      <w:r w:rsidR="00836792">
        <w:rPr>
          <w:sz w:val="24"/>
          <w:szCs w:val="24"/>
        </w:rPr>
        <w:t xml:space="preserve"> </w:t>
      </w:r>
    </w:p>
    <w:p w:rsidR="00F9463B" w:rsidRDefault="00F9463B" w:rsidP="00F9463B">
      <w:pPr>
        <w:autoSpaceDE w:val="0"/>
        <w:autoSpaceDN w:val="0"/>
        <w:adjustRightInd w:val="0"/>
        <w:spacing w:after="0" w:line="240" w:lineRule="auto"/>
        <w:ind w:left="720" w:right="576"/>
        <w:jc w:val="both"/>
        <w:rPr>
          <w:rFonts w:ascii="TimesNewRoman" w:hAnsi="TimesNewRoman" w:cs="TimesNewRoman"/>
          <w:sz w:val="24"/>
          <w:szCs w:val="24"/>
        </w:rPr>
      </w:pPr>
      <w:r w:rsidRPr="00F9463B">
        <w:rPr>
          <w:rFonts w:ascii="TimesNewRoman" w:hAnsi="TimesNewRoman" w:cs="TimesNewRoman"/>
          <w:b/>
          <w:smallCaps/>
          <w:sz w:val="24"/>
          <w:szCs w:val="24"/>
        </w:rPr>
        <w:t>Article VI:</w:t>
      </w:r>
      <w:r>
        <w:rPr>
          <w:rFonts w:ascii="TimesNewRoman" w:hAnsi="TimesNewRoman" w:cs="TimesNewRoman"/>
          <w:sz w:val="24"/>
          <w:szCs w:val="24"/>
        </w:rPr>
        <w:t xml:space="preserve"> </w:t>
      </w:r>
      <w:r w:rsidRPr="00F9463B">
        <w:rPr>
          <w:rFonts w:ascii="TimesNewRoman" w:hAnsi="TimesNewRoman" w:cs="TimesNewRoman"/>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The Senators and Representatives before mentioned</w:t>
      </w:r>
      <w:r>
        <w:rPr>
          <w:rFonts w:ascii="TimesNewRoman" w:hAnsi="TimesNewRoman" w:cs="TimesNewRoman"/>
          <w:sz w:val="24"/>
          <w:szCs w:val="24"/>
        </w:rPr>
        <w:t>.</w:t>
      </w:r>
    </w:p>
    <w:p w:rsidR="00F9463B" w:rsidRDefault="00F9463B" w:rsidP="00F9463B">
      <w:pPr>
        <w:autoSpaceDE w:val="0"/>
        <w:autoSpaceDN w:val="0"/>
        <w:adjustRightInd w:val="0"/>
        <w:spacing w:after="0" w:line="240" w:lineRule="auto"/>
        <w:rPr>
          <w:sz w:val="24"/>
          <w:szCs w:val="24"/>
        </w:rPr>
      </w:pPr>
    </w:p>
    <w:p w:rsidR="002072A8" w:rsidRPr="006A4895" w:rsidRDefault="002072A8" w:rsidP="00174223">
      <w:pPr>
        <w:spacing w:after="0"/>
        <w:jc w:val="both"/>
        <w:rPr>
          <w:rFonts w:asciiTheme="minorHAnsi" w:hAnsiTheme="minorHAnsi" w:cstheme="minorHAnsi"/>
          <w:sz w:val="24"/>
          <w:szCs w:val="24"/>
        </w:rPr>
      </w:pPr>
      <w:r>
        <w:rPr>
          <w:rFonts w:asciiTheme="minorHAnsi" w:hAnsiTheme="minorHAnsi" w:cstheme="minorHAnsi"/>
          <w:sz w:val="24"/>
          <w:szCs w:val="24"/>
        </w:rPr>
        <w:t>As per Black</w:t>
      </w:r>
      <w:r w:rsidR="00174223">
        <w:rPr>
          <w:rFonts w:asciiTheme="minorHAnsi" w:hAnsiTheme="minorHAnsi" w:cstheme="minorHAnsi"/>
          <w:sz w:val="24"/>
          <w:szCs w:val="24"/>
        </w:rPr>
        <w:t>’</w:t>
      </w:r>
      <w:r>
        <w:rPr>
          <w:rFonts w:asciiTheme="minorHAnsi" w:hAnsiTheme="minorHAnsi" w:cstheme="minorHAnsi"/>
          <w:sz w:val="24"/>
          <w:szCs w:val="24"/>
        </w:rPr>
        <w:t>s Law</w:t>
      </w:r>
      <w:r w:rsidR="00387180">
        <w:rPr>
          <w:rFonts w:asciiTheme="minorHAnsi" w:hAnsiTheme="minorHAnsi" w:cstheme="minorHAnsi"/>
          <w:sz w:val="24"/>
          <w:szCs w:val="24"/>
        </w:rPr>
        <w:t>,</w:t>
      </w:r>
      <w:r>
        <w:rPr>
          <w:rFonts w:asciiTheme="minorHAnsi" w:hAnsiTheme="minorHAnsi" w:cstheme="minorHAnsi"/>
          <w:sz w:val="24"/>
          <w:szCs w:val="24"/>
        </w:rPr>
        <w:t xml:space="preserve"> </w:t>
      </w:r>
      <w:r w:rsidR="00174223">
        <w:rPr>
          <w:rFonts w:asciiTheme="minorHAnsi" w:hAnsiTheme="minorHAnsi" w:cstheme="minorHAnsi"/>
          <w:sz w:val="24"/>
          <w:szCs w:val="24"/>
        </w:rPr>
        <w:t>“</w:t>
      </w:r>
      <w:r w:rsidRPr="00583F33">
        <w:rPr>
          <w:rFonts w:asciiTheme="minorHAnsi" w:hAnsiTheme="minorHAnsi" w:cstheme="minorHAnsi"/>
          <w:i/>
          <w:sz w:val="24"/>
          <w:szCs w:val="24"/>
        </w:rPr>
        <w:t>law derives from</w:t>
      </w:r>
      <w:r w:rsidR="00174223">
        <w:rPr>
          <w:rFonts w:asciiTheme="minorHAnsi" w:hAnsiTheme="minorHAnsi" w:cstheme="minorHAnsi"/>
          <w:sz w:val="24"/>
          <w:szCs w:val="24"/>
        </w:rPr>
        <w:t>”</w:t>
      </w:r>
      <w:r w:rsidRPr="00583F33">
        <w:rPr>
          <w:rFonts w:asciiTheme="minorHAnsi" w:hAnsiTheme="minorHAnsi" w:cstheme="minorHAnsi"/>
          <w:i/>
          <w:sz w:val="24"/>
          <w:szCs w:val="24"/>
        </w:rPr>
        <w:t xml:space="preserve"> precedents, legislation, or custom under three categories</w:t>
      </w:r>
      <w:r w:rsidRPr="006A4895">
        <w:rPr>
          <w:rFonts w:asciiTheme="minorHAnsi" w:hAnsiTheme="minorHAnsi" w:cstheme="minorHAnsi"/>
          <w:sz w:val="24"/>
          <w:szCs w:val="24"/>
        </w:rPr>
        <w:t xml:space="preserve">: </w:t>
      </w:r>
    </w:p>
    <w:p w:rsidR="002072A8" w:rsidRPr="006A4895" w:rsidRDefault="002072A8" w:rsidP="00174223">
      <w:pPr>
        <w:pStyle w:val="ListParagraph"/>
        <w:numPr>
          <w:ilvl w:val="0"/>
          <w:numId w:val="1"/>
        </w:numPr>
        <w:spacing w:after="0"/>
        <w:jc w:val="both"/>
        <w:rPr>
          <w:rFonts w:asciiTheme="minorHAnsi" w:hAnsiTheme="minorHAnsi" w:cstheme="minorHAnsi"/>
          <w:sz w:val="24"/>
          <w:szCs w:val="24"/>
        </w:rPr>
      </w:pPr>
      <w:r w:rsidRPr="00C33729">
        <w:rPr>
          <w:rFonts w:asciiTheme="minorHAnsi" w:hAnsiTheme="minorHAnsi" w:cstheme="minorHAnsi"/>
          <w:b/>
          <w:sz w:val="24"/>
          <w:szCs w:val="24"/>
          <w:u w:val="thick"/>
        </w:rPr>
        <w:t>Common Law</w:t>
      </w:r>
      <w:r w:rsidRPr="006A4895">
        <w:rPr>
          <w:rFonts w:asciiTheme="minorHAnsi" w:hAnsiTheme="minorHAnsi" w:cstheme="minorHAnsi"/>
          <w:sz w:val="24"/>
          <w:szCs w:val="24"/>
        </w:rPr>
        <w:t xml:space="preserve"> – is subject to nature</w:t>
      </w:r>
      <w:r w:rsidR="00174223">
        <w:rPr>
          <w:rFonts w:asciiTheme="minorHAnsi" w:hAnsiTheme="minorHAnsi" w:cstheme="minorHAnsi"/>
          <w:sz w:val="24"/>
          <w:szCs w:val="24"/>
        </w:rPr>
        <w:t>’</w:t>
      </w:r>
      <w:r w:rsidRPr="006A4895">
        <w:rPr>
          <w:rFonts w:asciiTheme="minorHAnsi" w:hAnsiTheme="minorHAnsi" w:cstheme="minorHAnsi"/>
          <w:sz w:val="24"/>
          <w:szCs w:val="24"/>
        </w:rPr>
        <w:t>s God.</w:t>
      </w:r>
    </w:p>
    <w:p w:rsidR="002072A8" w:rsidRPr="006A4895" w:rsidRDefault="002072A8" w:rsidP="00174223">
      <w:pPr>
        <w:pStyle w:val="ListParagraph"/>
        <w:numPr>
          <w:ilvl w:val="0"/>
          <w:numId w:val="1"/>
        </w:numPr>
        <w:spacing w:after="0"/>
        <w:jc w:val="both"/>
        <w:rPr>
          <w:rFonts w:asciiTheme="minorHAnsi" w:hAnsiTheme="minorHAnsi" w:cstheme="minorHAnsi"/>
          <w:sz w:val="24"/>
          <w:szCs w:val="24"/>
        </w:rPr>
      </w:pPr>
      <w:r w:rsidRPr="00C33729">
        <w:rPr>
          <w:rFonts w:asciiTheme="minorHAnsi" w:hAnsiTheme="minorHAnsi" w:cstheme="minorHAnsi"/>
          <w:b/>
          <w:sz w:val="24"/>
          <w:szCs w:val="24"/>
          <w:u w:val="thick"/>
        </w:rPr>
        <w:t>Equity</w:t>
      </w:r>
      <w:r w:rsidRPr="006A4895">
        <w:rPr>
          <w:rFonts w:asciiTheme="minorHAnsi" w:hAnsiTheme="minorHAnsi" w:cstheme="minorHAnsi"/>
          <w:sz w:val="24"/>
          <w:szCs w:val="24"/>
        </w:rPr>
        <w:t xml:space="preserve"> – is subject to a Constitution written by the People.</w:t>
      </w:r>
    </w:p>
    <w:p w:rsidR="002072A8" w:rsidRDefault="002072A8" w:rsidP="00174223">
      <w:pPr>
        <w:ind w:left="1080" w:hanging="360"/>
        <w:jc w:val="both"/>
        <w:rPr>
          <w:rFonts w:asciiTheme="minorHAnsi" w:hAnsiTheme="minorHAnsi" w:cstheme="minorHAnsi"/>
          <w:sz w:val="24"/>
          <w:szCs w:val="24"/>
        </w:rPr>
      </w:pPr>
      <w:r>
        <w:rPr>
          <w:rFonts w:asciiTheme="minorHAnsi" w:hAnsiTheme="minorHAnsi" w:cstheme="minorHAnsi"/>
          <w:sz w:val="24"/>
          <w:szCs w:val="24"/>
        </w:rPr>
        <w:t xml:space="preserve">(3) </w:t>
      </w:r>
      <w:r w:rsidRPr="00C33729">
        <w:rPr>
          <w:rFonts w:asciiTheme="minorHAnsi" w:hAnsiTheme="minorHAnsi" w:cstheme="minorHAnsi"/>
          <w:b/>
          <w:sz w:val="24"/>
          <w:szCs w:val="24"/>
          <w:u w:val="thick"/>
        </w:rPr>
        <w:t>Civil law</w:t>
      </w:r>
      <w:r w:rsidR="00443C7C">
        <w:rPr>
          <w:rFonts w:asciiTheme="minorHAnsi" w:hAnsiTheme="minorHAnsi" w:cstheme="minorHAnsi"/>
          <w:sz w:val="24"/>
          <w:szCs w:val="24"/>
        </w:rPr>
        <w:t xml:space="preserve"> </w:t>
      </w:r>
      <w:r>
        <w:rPr>
          <w:rFonts w:asciiTheme="minorHAnsi" w:hAnsiTheme="minorHAnsi" w:cstheme="minorHAnsi"/>
          <w:sz w:val="24"/>
          <w:szCs w:val="24"/>
        </w:rPr>
        <w:t>– is subject to the state</w:t>
      </w:r>
      <w:r w:rsidR="00387180">
        <w:rPr>
          <w:rFonts w:asciiTheme="minorHAnsi" w:hAnsiTheme="minorHAnsi" w:cstheme="minorHAnsi"/>
          <w:sz w:val="24"/>
          <w:szCs w:val="24"/>
        </w:rPr>
        <w:t>.</w:t>
      </w:r>
      <w:r>
        <w:rPr>
          <w:rFonts w:asciiTheme="minorHAnsi" w:hAnsiTheme="minorHAnsi" w:cstheme="minorHAnsi"/>
          <w:sz w:val="24"/>
          <w:szCs w:val="24"/>
        </w:rPr>
        <w:t xml:space="preserve"> </w:t>
      </w:r>
      <w:r w:rsidR="00387180">
        <w:rPr>
          <w:rFonts w:asciiTheme="minorHAnsi" w:hAnsiTheme="minorHAnsi" w:cstheme="minorHAnsi"/>
          <w:sz w:val="24"/>
          <w:szCs w:val="24"/>
        </w:rPr>
        <w:t>A</w:t>
      </w:r>
      <w:r>
        <w:rPr>
          <w:rFonts w:asciiTheme="minorHAnsi" w:hAnsiTheme="minorHAnsi" w:cstheme="minorHAnsi"/>
          <w:sz w:val="24"/>
          <w:szCs w:val="24"/>
        </w:rPr>
        <w:t xml:space="preserve">ny law subject to a constitution written by the state is civil law and not equity. </w:t>
      </w:r>
    </w:p>
    <w:p w:rsidR="00C46602" w:rsidRDefault="00120802" w:rsidP="00174223">
      <w:pPr>
        <w:jc w:val="both"/>
        <w:rPr>
          <w:sz w:val="24"/>
          <w:szCs w:val="24"/>
        </w:rPr>
      </w:pPr>
      <w:r>
        <w:rPr>
          <w:sz w:val="24"/>
          <w:szCs w:val="24"/>
        </w:rPr>
        <w:t>The Constitution defines</w:t>
      </w:r>
      <w:r w:rsidR="00C46602">
        <w:rPr>
          <w:sz w:val="24"/>
          <w:szCs w:val="24"/>
        </w:rPr>
        <w:t xml:space="preserve"> the Law of the Land as [Common] L</w:t>
      </w:r>
      <w:r w:rsidR="00C46602" w:rsidRPr="00C46602">
        <w:rPr>
          <w:sz w:val="24"/>
          <w:szCs w:val="24"/>
        </w:rPr>
        <w:t xml:space="preserve">aw and </w:t>
      </w:r>
      <w:r w:rsidR="00C46602">
        <w:rPr>
          <w:sz w:val="24"/>
          <w:szCs w:val="24"/>
        </w:rPr>
        <w:t>E</w:t>
      </w:r>
      <w:r w:rsidR="00C46602" w:rsidRPr="00C46602">
        <w:rPr>
          <w:sz w:val="24"/>
          <w:szCs w:val="24"/>
        </w:rPr>
        <w:t>quity</w:t>
      </w:r>
      <w:r w:rsidR="00C46602">
        <w:rPr>
          <w:sz w:val="24"/>
          <w:szCs w:val="24"/>
        </w:rPr>
        <w:t xml:space="preserve"> </w:t>
      </w:r>
      <w:r w:rsidR="00387180">
        <w:rPr>
          <w:sz w:val="24"/>
          <w:szCs w:val="24"/>
        </w:rPr>
        <w:t>as</w:t>
      </w:r>
      <w:r w:rsidR="00C46602">
        <w:rPr>
          <w:sz w:val="24"/>
          <w:szCs w:val="24"/>
        </w:rPr>
        <w:t xml:space="preserve"> </w:t>
      </w:r>
      <w:r w:rsidR="00C46602" w:rsidRPr="00C46602">
        <w:rPr>
          <w:sz w:val="24"/>
          <w:szCs w:val="24"/>
        </w:rPr>
        <w:t>the supreme law of the land</w:t>
      </w:r>
      <w:r>
        <w:rPr>
          <w:sz w:val="24"/>
          <w:szCs w:val="24"/>
        </w:rPr>
        <w:t>,</w:t>
      </w:r>
      <w:r w:rsidR="00C46602">
        <w:rPr>
          <w:sz w:val="24"/>
          <w:szCs w:val="24"/>
        </w:rPr>
        <w:t xml:space="preserve"> whereas </w:t>
      </w:r>
      <w:r w:rsidR="00C46602" w:rsidRPr="00C46602">
        <w:rPr>
          <w:sz w:val="24"/>
          <w:szCs w:val="24"/>
        </w:rPr>
        <w:t>the judges in every state shall be bound thereby, anything in the Constitution or laws of any State</w:t>
      </w:r>
      <w:r>
        <w:rPr>
          <w:sz w:val="24"/>
          <w:szCs w:val="24"/>
        </w:rPr>
        <w:t xml:space="preserve">, </w:t>
      </w:r>
      <w:r w:rsidRPr="00120802">
        <w:rPr>
          <w:i/>
          <w:sz w:val="24"/>
          <w:szCs w:val="24"/>
        </w:rPr>
        <w:t>which includes rules</w:t>
      </w:r>
      <w:r>
        <w:rPr>
          <w:sz w:val="24"/>
          <w:szCs w:val="24"/>
        </w:rPr>
        <w:t>,</w:t>
      </w:r>
      <w:r w:rsidR="00C46602" w:rsidRPr="00C46602">
        <w:rPr>
          <w:sz w:val="24"/>
          <w:szCs w:val="24"/>
        </w:rPr>
        <w:t xml:space="preserve"> to the contrary notwithstanding.</w:t>
      </w:r>
    </w:p>
    <w:p w:rsidR="00434859" w:rsidRDefault="008C71ED" w:rsidP="00174223">
      <w:pPr>
        <w:jc w:val="both"/>
        <w:rPr>
          <w:sz w:val="24"/>
          <w:szCs w:val="24"/>
        </w:rPr>
      </w:pPr>
      <w:r>
        <w:rPr>
          <w:rFonts w:eastAsia="Times New Roman" w:cs="Times New Roman"/>
          <w:sz w:val="24"/>
          <w:szCs w:val="24"/>
        </w:rPr>
        <w:t xml:space="preserve">The </w:t>
      </w:r>
      <w:r w:rsidR="00B85FBC">
        <w:rPr>
          <w:rFonts w:eastAsia="Times New Roman" w:cs="Times New Roman"/>
          <w:sz w:val="24"/>
          <w:szCs w:val="24"/>
        </w:rPr>
        <w:t>“</w:t>
      </w:r>
      <w:r>
        <w:rPr>
          <w:rFonts w:eastAsia="Times New Roman" w:cs="Times New Roman"/>
          <w:sz w:val="24"/>
          <w:szCs w:val="24"/>
        </w:rPr>
        <w:t>ABA</w:t>
      </w:r>
      <w:r w:rsidR="009516B7">
        <w:rPr>
          <w:rFonts w:eastAsia="Times New Roman" w:cs="Times New Roman"/>
          <w:sz w:val="24"/>
          <w:szCs w:val="24"/>
        </w:rPr>
        <w:t>/</w:t>
      </w:r>
      <w:r>
        <w:rPr>
          <w:rFonts w:eastAsia="Times New Roman" w:cs="Times New Roman"/>
          <w:sz w:val="24"/>
          <w:szCs w:val="24"/>
        </w:rPr>
        <w:t>Judiciary</w:t>
      </w:r>
      <w:r w:rsidR="00174223">
        <w:rPr>
          <w:rFonts w:eastAsia="Times New Roman" w:cs="Times New Roman"/>
          <w:sz w:val="24"/>
          <w:szCs w:val="24"/>
        </w:rPr>
        <w:t>’</w:t>
      </w:r>
      <w:r>
        <w:rPr>
          <w:rFonts w:eastAsia="Times New Roman" w:cs="Times New Roman"/>
          <w:sz w:val="24"/>
          <w:szCs w:val="24"/>
        </w:rPr>
        <w:t>s</w:t>
      </w:r>
      <w:r w:rsidR="00B85FBC">
        <w:rPr>
          <w:rFonts w:eastAsia="Times New Roman" w:cs="Times New Roman"/>
          <w:sz w:val="24"/>
          <w:szCs w:val="24"/>
        </w:rPr>
        <w:t>”</w:t>
      </w:r>
      <w:r>
        <w:rPr>
          <w:rFonts w:eastAsia="Times New Roman" w:cs="Times New Roman"/>
          <w:sz w:val="24"/>
          <w:szCs w:val="24"/>
        </w:rPr>
        <w:t xml:space="preserve"> </w:t>
      </w:r>
      <w:r w:rsidR="00424D07">
        <w:rPr>
          <w:rFonts w:eastAsia="Times New Roman" w:cs="Times New Roman"/>
          <w:sz w:val="24"/>
          <w:szCs w:val="24"/>
        </w:rPr>
        <w:t xml:space="preserve">dark </w:t>
      </w:r>
      <w:r>
        <w:rPr>
          <w:rFonts w:eastAsia="Times New Roman" w:cs="Times New Roman"/>
          <w:sz w:val="24"/>
          <w:szCs w:val="24"/>
        </w:rPr>
        <w:t>reasoning for abolishing Common Law is because</w:t>
      </w:r>
      <w:r w:rsidR="006A4895">
        <w:rPr>
          <w:rFonts w:eastAsia="Times New Roman" w:cs="Times New Roman"/>
          <w:sz w:val="24"/>
          <w:szCs w:val="24"/>
        </w:rPr>
        <w:t xml:space="preserve"> they claim that</w:t>
      </w:r>
      <w:r>
        <w:rPr>
          <w:rFonts w:eastAsia="Times New Roman" w:cs="Times New Roman"/>
          <w:sz w:val="24"/>
          <w:szCs w:val="24"/>
        </w:rPr>
        <w:t xml:space="preserve"> </w:t>
      </w:r>
      <w:r w:rsidR="00174223">
        <w:rPr>
          <w:rFonts w:eastAsia="Times New Roman" w:cs="Times New Roman"/>
          <w:sz w:val="24"/>
          <w:szCs w:val="24"/>
        </w:rPr>
        <w:t>“</w:t>
      </w:r>
      <w:r w:rsidRPr="008C71ED">
        <w:rPr>
          <w:rFonts w:eastAsia="Times New Roman" w:cs="Times New Roman"/>
          <w:i/>
          <w:sz w:val="24"/>
          <w:szCs w:val="24"/>
        </w:rPr>
        <w:t xml:space="preserve">a </w:t>
      </w:r>
      <w:r w:rsidRPr="00137CC0">
        <w:rPr>
          <w:i/>
          <w:sz w:val="24"/>
          <w:szCs w:val="24"/>
        </w:rPr>
        <w:t xml:space="preserve">rigid application of </w:t>
      </w:r>
      <w:r w:rsidRPr="00AA4925">
        <w:rPr>
          <w:i/>
          <w:sz w:val="24"/>
          <w:szCs w:val="24"/>
          <w:u w:val="single"/>
        </w:rPr>
        <w:t>common-law</w:t>
      </w:r>
      <w:r>
        <w:rPr>
          <w:i/>
          <w:sz w:val="24"/>
          <w:szCs w:val="24"/>
          <w:u w:val="single"/>
        </w:rPr>
        <w:t>-</w:t>
      </w:r>
      <w:r w:rsidRPr="00AA4925">
        <w:rPr>
          <w:i/>
          <w:sz w:val="24"/>
          <w:szCs w:val="24"/>
          <w:u w:val="single"/>
        </w:rPr>
        <w:t>rules</w:t>
      </w:r>
      <w:r w:rsidRPr="00137CC0">
        <w:rPr>
          <w:i/>
          <w:sz w:val="24"/>
          <w:szCs w:val="24"/>
        </w:rPr>
        <w:t xml:space="preserve"> </w:t>
      </w:r>
      <w:r w:rsidRPr="00D90AE4">
        <w:rPr>
          <w:sz w:val="24"/>
          <w:szCs w:val="24"/>
        </w:rPr>
        <w:t>[</w:t>
      </w:r>
      <w:r>
        <w:rPr>
          <w:sz w:val="24"/>
          <w:szCs w:val="24"/>
        </w:rPr>
        <w:t xml:space="preserve">a/k/a </w:t>
      </w:r>
      <w:r w:rsidRPr="00D90AE4">
        <w:rPr>
          <w:sz w:val="24"/>
          <w:szCs w:val="24"/>
        </w:rPr>
        <w:t>God</w:t>
      </w:r>
      <w:r w:rsidR="00174223">
        <w:rPr>
          <w:sz w:val="24"/>
          <w:szCs w:val="24"/>
        </w:rPr>
        <w:t>’</w:t>
      </w:r>
      <w:r w:rsidRPr="00D90AE4">
        <w:rPr>
          <w:sz w:val="24"/>
          <w:szCs w:val="24"/>
        </w:rPr>
        <w:t>s self-evident truths</w:t>
      </w:r>
      <w:r>
        <w:rPr>
          <w:sz w:val="24"/>
          <w:szCs w:val="24"/>
        </w:rPr>
        <w:t>, maxims</w:t>
      </w:r>
      <w:r w:rsidRPr="00D90AE4">
        <w:rPr>
          <w:sz w:val="24"/>
          <w:szCs w:val="24"/>
        </w:rPr>
        <w:t>]</w:t>
      </w:r>
      <w:r>
        <w:rPr>
          <w:i/>
          <w:sz w:val="24"/>
          <w:szCs w:val="24"/>
        </w:rPr>
        <w:t xml:space="preserve"> </w:t>
      </w:r>
      <w:r w:rsidRPr="00137CC0">
        <w:rPr>
          <w:i/>
          <w:sz w:val="24"/>
          <w:szCs w:val="24"/>
        </w:rPr>
        <w:t>brought about injustice</w:t>
      </w:r>
      <w:r>
        <w:rPr>
          <w:sz w:val="24"/>
          <w:szCs w:val="24"/>
        </w:rPr>
        <w:t xml:space="preserve">. </w:t>
      </w:r>
      <w:r w:rsidR="00387180">
        <w:rPr>
          <w:sz w:val="24"/>
          <w:szCs w:val="24"/>
        </w:rPr>
        <w:t>This</w:t>
      </w:r>
      <w:r>
        <w:rPr>
          <w:sz w:val="24"/>
          <w:szCs w:val="24"/>
        </w:rPr>
        <w:t xml:space="preserve"> is absurd considering that God is just and merciful</w:t>
      </w:r>
      <w:r w:rsidR="002072A8">
        <w:rPr>
          <w:sz w:val="24"/>
          <w:szCs w:val="24"/>
        </w:rPr>
        <w:t>, they are not,</w:t>
      </w:r>
      <w:r>
        <w:rPr>
          <w:sz w:val="24"/>
          <w:szCs w:val="24"/>
        </w:rPr>
        <w:t xml:space="preserve"> and therefore </w:t>
      </w:r>
      <w:r w:rsidR="00C33729">
        <w:rPr>
          <w:sz w:val="24"/>
          <w:szCs w:val="24"/>
        </w:rPr>
        <w:t xml:space="preserve">it follows that </w:t>
      </w:r>
      <w:r>
        <w:rPr>
          <w:sz w:val="24"/>
          <w:szCs w:val="24"/>
        </w:rPr>
        <w:t>His Law is just and merciful.</w:t>
      </w:r>
    </w:p>
    <w:p w:rsidR="008C71ED" w:rsidRPr="00060054" w:rsidRDefault="009516B7" w:rsidP="00174223">
      <w:pPr>
        <w:jc w:val="both"/>
        <w:rPr>
          <w:rFonts w:eastAsia="Times New Roman" w:cs="Times New Roman"/>
          <w:sz w:val="24"/>
          <w:szCs w:val="24"/>
        </w:rPr>
      </w:pPr>
      <w:r>
        <w:rPr>
          <w:sz w:val="24"/>
          <w:szCs w:val="24"/>
        </w:rPr>
        <w:t xml:space="preserve">The truth of the matter is </w:t>
      </w:r>
      <w:r w:rsidR="008C71ED">
        <w:rPr>
          <w:sz w:val="24"/>
          <w:szCs w:val="24"/>
        </w:rPr>
        <w:t xml:space="preserve">that </w:t>
      </w:r>
      <w:r>
        <w:rPr>
          <w:sz w:val="24"/>
          <w:szCs w:val="24"/>
        </w:rPr>
        <w:t>Common Law sheds light on the</w:t>
      </w:r>
      <w:r w:rsidR="00C33729">
        <w:rPr>
          <w:sz w:val="24"/>
          <w:szCs w:val="24"/>
        </w:rPr>
        <w:t xml:space="preserve"> </w:t>
      </w:r>
      <w:r w:rsidR="00B85FBC">
        <w:rPr>
          <w:sz w:val="24"/>
          <w:szCs w:val="24"/>
        </w:rPr>
        <w:t>“</w:t>
      </w:r>
      <w:r w:rsidR="00C33729">
        <w:rPr>
          <w:rFonts w:eastAsia="Times New Roman" w:cs="Times New Roman"/>
          <w:sz w:val="24"/>
          <w:szCs w:val="24"/>
        </w:rPr>
        <w:t>ABA/Judiciary</w:t>
      </w:r>
      <w:r w:rsidR="00174223">
        <w:rPr>
          <w:rFonts w:eastAsia="Times New Roman" w:cs="Times New Roman"/>
          <w:sz w:val="24"/>
          <w:szCs w:val="24"/>
        </w:rPr>
        <w:t>’</w:t>
      </w:r>
      <w:r w:rsidR="00C33729">
        <w:rPr>
          <w:rFonts w:eastAsia="Times New Roman" w:cs="Times New Roman"/>
          <w:sz w:val="24"/>
          <w:szCs w:val="24"/>
        </w:rPr>
        <w:t>s</w:t>
      </w:r>
      <w:r w:rsidR="00B85FBC">
        <w:rPr>
          <w:rFonts w:eastAsia="Times New Roman" w:cs="Times New Roman"/>
          <w:sz w:val="24"/>
          <w:szCs w:val="24"/>
        </w:rPr>
        <w:t>”</w:t>
      </w:r>
      <w:r>
        <w:rPr>
          <w:sz w:val="24"/>
          <w:szCs w:val="24"/>
        </w:rPr>
        <w:t xml:space="preserve"> dark deeds thereby revealing their true intentions. As a result</w:t>
      </w:r>
      <w:r w:rsidR="00387180">
        <w:rPr>
          <w:sz w:val="24"/>
          <w:szCs w:val="24"/>
        </w:rPr>
        <w:t>,</w:t>
      </w:r>
      <w:r>
        <w:rPr>
          <w:sz w:val="24"/>
          <w:szCs w:val="24"/>
        </w:rPr>
        <w:t xml:space="preserve"> bureaucrats fear the People </w:t>
      </w:r>
      <w:r w:rsidR="00424D07">
        <w:rPr>
          <w:sz w:val="24"/>
          <w:szCs w:val="24"/>
        </w:rPr>
        <w:t>via the</w:t>
      </w:r>
      <w:r>
        <w:rPr>
          <w:sz w:val="24"/>
          <w:szCs w:val="24"/>
        </w:rPr>
        <w:t xml:space="preserve"> light of Law allowing Liberty to flourish</w:t>
      </w:r>
      <w:r w:rsidR="00C33729">
        <w:rPr>
          <w:sz w:val="24"/>
          <w:szCs w:val="24"/>
        </w:rPr>
        <w:t xml:space="preserve"> and prevent</w:t>
      </w:r>
      <w:r w:rsidR="00434859">
        <w:rPr>
          <w:sz w:val="24"/>
          <w:szCs w:val="24"/>
        </w:rPr>
        <w:t>ing</w:t>
      </w:r>
      <w:r w:rsidR="000A0B36">
        <w:rPr>
          <w:sz w:val="24"/>
          <w:szCs w:val="24"/>
        </w:rPr>
        <w:t xml:space="preserve"> </w:t>
      </w:r>
      <w:r w:rsidR="00C33729">
        <w:rPr>
          <w:sz w:val="24"/>
          <w:szCs w:val="24"/>
        </w:rPr>
        <w:t>the New World Order</w:t>
      </w:r>
      <w:r w:rsidR="000A0B36">
        <w:rPr>
          <w:sz w:val="24"/>
          <w:szCs w:val="24"/>
        </w:rPr>
        <w:t xml:space="preserve"> from filling the face of the world with their dark cities.</w:t>
      </w:r>
    </w:p>
    <w:p w:rsidR="00920506" w:rsidRDefault="00F9463B" w:rsidP="00920506">
      <w:pPr>
        <w:jc w:val="both"/>
        <w:rPr>
          <w:sz w:val="24"/>
          <w:szCs w:val="24"/>
        </w:rPr>
      </w:pPr>
      <w:r>
        <w:rPr>
          <w:sz w:val="24"/>
          <w:szCs w:val="24"/>
        </w:rPr>
        <w:t>It appears that the judges, who are expected to know the law, need to be instructed in the Law! Whereas, Congress alone was empowered under Article I Section 8 clause 18 to write laws</w:t>
      </w:r>
      <w:r w:rsidRPr="006F191C">
        <w:rPr>
          <w:sz w:val="24"/>
          <w:szCs w:val="24"/>
        </w:rPr>
        <w:t xml:space="preserve"> </w:t>
      </w:r>
      <w:r>
        <w:rPr>
          <w:sz w:val="24"/>
          <w:szCs w:val="24"/>
        </w:rPr>
        <w:t xml:space="preserve">in equity. </w:t>
      </w:r>
      <w:r w:rsidR="00920506">
        <w:rPr>
          <w:sz w:val="24"/>
          <w:szCs w:val="24"/>
        </w:rPr>
        <w:t xml:space="preserve">Congress does not possess the power </w:t>
      </w:r>
      <w:r w:rsidR="00920506" w:rsidRPr="00A53774">
        <w:rPr>
          <w:sz w:val="24"/>
          <w:szCs w:val="24"/>
        </w:rPr>
        <w:t xml:space="preserve">to </w:t>
      </w:r>
      <w:r w:rsidR="00920506">
        <w:rPr>
          <w:sz w:val="24"/>
          <w:szCs w:val="24"/>
        </w:rPr>
        <w:t>abrogate the Natural</w:t>
      </w:r>
      <w:r w:rsidR="00920506" w:rsidRPr="00A53774">
        <w:rPr>
          <w:sz w:val="24"/>
          <w:szCs w:val="24"/>
        </w:rPr>
        <w:t xml:space="preserve"> law</w:t>
      </w:r>
      <w:r w:rsidR="00920506">
        <w:rPr>
          <w:sz w:val="24"/>
          <w:szCs w:val="24"/>
        </w:rPr>
        <w:t xml:space="preserve">. That jurisdiction belongs to God. So </w:t>
      </w:r>
      <w:r w:rsidR="00920506">
        <w:rPr>
          <w:sz w:val="24"/>
          <w:szCs w:val="24"/>
        </w:rPr>
        <w:lastRenderedPageBreak/>
        <w:t>tell us, by what authority do these arrogant, tyrannical, seditious, ABA indoctrinated, judges think they can so act? Do they think they are above God that they can just change our Natural Law to civil law which places the People under their merciless destructive jurisdiction?</w:t>
      </w:r>
    </w:p>
    <w:p w:rsidR="0037113B" w:rsidRDefault="00086E68" w:rsidP="00174223">
      <w:pPr>
        <w:autoSpaceDE w:val="0"/>
        <w:autoSpaceDN w:val="0"/>
        <w:adjustRightInd w:val="0"/>
        <w:jc w:val="both"/>
        <w:rPr>
          <w:rFonts w:cs="Times New Roman"/>
          <w:sz w:val="24"/>
          <w:szCs w:val="24"/>
        </w:rPr>
      </w:pPr>
      <w:r>
        <w:rPr>
          <w:rStyle w:val="uiqtextrenderedqtext"/>
          <w:sz w:val="24"/>
          <w:szCs w:val="24"/>
        </w:rPr>
        <w:t>R</w:t>
      </w:r>
      <w:r w:rsidRPr="00086E68">
        <w:rPr>
          <w:rStyle w:val="uiqtextrenderedqtext"/>
          <w:sz w:val="24"/>
          <w:szCs w:val="24"/>
        </w:rPr>
        <w:t>ule</w:t>
      </w:r>
      <w:r>
        <w:rPr>
          <w:rStyle w:val="uiqtextrenderedqtext"/>
          <w:sz w:val="24"/>
          <w:szCs w:val="24"/>
        </w:rPr>
        <w:t>s</w:t>
      </w:r>
      <w:r w:rsidR="00423633">
        <w:rPr>
          <w:rStyle w:val="uiqtextrenderedqtext"/>
          <w:sz w:val="24"/>
          <w:szCs w:val="24"/>
        </w:rPr>
        <w:t xml:space="preserve"> are not </w:t>
      </w:r>
      <w:r w:rsidR="002072A8">
        <w:rPr>
          <w:rStyle w:val="uiqtextrenderedqtext"/>
          <w:sz w:val="24"/>
          <w:szCs w:val="24"/>
        </w:rPr>
        <w:t>law;</w:t>
      </w:r>
      <w:r w:rsidR="00423633">
        <w:rPr>
          <w:rStyle w:val="uiqtextrenderedqtext"/>
          <w:sz w:val="24"/>
          <w:szCs w:val="24"/>
        </w:rPr>
        <w:t xml:space="preserve"> rules</w:t>
      </w:r>
      <w:r>
        <w:rPr>
          <w:rStyle w:val="uiqtextrenderedqtext"/>
          <w:sz w:val="24"/>
          <w:szCs w:val="24"/>
        </w:rPr>
        <w:t xml:space="preserve"> are</w:t>
      </w:r>
      <w:r w:rsidRPr="00086E68">
        <w:rPr>
          <w:rStyle w:val="uiqtextrenderedqtext"/>
          <w:sz w:val="24"/>
          <w:szCs w:val="24"/>
        </w:rPr>
        <w:t xml:space="preserve"> nothing more than prescribed conduct in a particular area</w:t>
      </w:r>
      <w:r>
        <w:rPr>
          <w:rStyle w:val="uiqtextrenderedqtext"/>
          <w:sz w:val="24"/>
          <w:szCs w:val="24"/>
        </w:rPr>
        <w:t xml:space="preserve">. </w:t>
      </w:r>
      <w:r w:rsidR="00541690" w:rsidRPr="00086E68">
        <w:rPr>
          <w:rFonts w:cs="Times New Roman"/>
          <w:bCs/>
          <w:sz w:val="24"/>
          <w:szCs w:val="24"/>
        </w:rPr>
        <w:t xml:space="preserve">Congress was </w:t>
      </w:r>
      <w:r w:rsidR="00541690" w:rsidRPr="0097130F">
        <w:rPr>
          <w:rFonts w:cs="Times New Roman"/>
          <w:bCs/>
          <w:sz w:val="24"/>
          <w:szCs w:val="24"/>
        </w:rPr>
        <w:t>clear under §2072(b) that</w:t>
      </w:r>
      <w:r w:rsidR="00920506">
        <w:rPr>
          <w:rFonts w:cs="Times New Roman"/>
          <w:bCs/>
          <w:sz w:val="24"/>
          <w:szCs w:val="24"/>
        </w:rPr>
        <w:t xml:space="preserve"> stated,</w:t>
      </w:r>
      <w:r w:rsidR="00541690" w:rsidRPr="0097130F">
        <w:rPr>
          <w:rFonts w:cs="Times New Roman"/>
          <w:bCs/>
          <w:sz w:val="24"/>
          <w:szCs w:val="24"/>
        </w:rPr>
        <w:t xml:space="preserve"> </w:t>
      </w:r>
      <w:r w:rsidR="00174223" w:rsidRPr="0097130F">
        <w:rPr>
          <w:rFonts w:cs="Times New Roman"/>
          <w:smallCaps/>
          <w:sz w:val="24"/>
          <w:szCs w:val="24"/>
        </w:rPr>
        <w:t>“</w:t>
      </w:r>
      <w:r w:rsidR="0037113B" w:rsidRPr="00920506">
        <w:rPr>
          <w:rFonts w:cs="Times New Roman"/>
          <w:i/>
          <w:sz w:val="24"/>
          <w:szCs w:val="24"/>
        </w:rPr>
        <w:t xml:space="preserve">Such rules shall not abridge, enlarge or modify any substantive right. All laws in conflict with such rules shall be of no further force or </w:t>
      </w:r>
      <w:proofErr w:type="gramStart"/>
      <w:r w:rsidR="0037113B" w:rsidRPr="00920506">
        <w:rPr>
          <w:rFonts w:cs="Times New Roman"/>
          <w:i/>
          <w:sz w:val="24"/>
          <w:szCs w:val="24"/>
        </w:rPr>
        <w:t>effect after such rules have</w:t>
      </w:r>
      <w:proofErr w:type="gramEnd"/>
      <w:r w:rsidR="0037113B" w:rsidRPr="00920506">
        <w:rPr>
          <w:rFonts w:cs="Times New Roman"/>
          <w:i/>
          <w:sz w:val="24"/>
          <w:szCs w:val="24"/>
        </w:rPr>
        <w:t xml:space="preserve"> taken effect</w:t>
      </w:r>
      <w:r w:rsidR="0037113B" w:rsidRPr="00541690">
        <w:rPr>
          <w:rFonts w:cs="Times New Roman"/>
          <w:smallCaps/>
          <w:sz w:val="24"/>
          <w:szCs w:val="24"/>
        </w:rPr>
        <w:t>.</w:t>
      </w:r>
      <w:r w:rsidR="00174223">
        <w:rPr>
          <w:rFonts w:cs="Times New Roman"/>
          <w:smallCaps/>
          <w:sz w:val="24"/>
          <w:szCs w:val="24"/>
        </w:rPr>
        <w:t>”</w:t>
      </w:r>
      <w:r w:rsidR="0047480E">
        <w:rPr>
          <w:rFonts w:cs="Times New Roman"/>
          <w:smallCaps/>
          <w:sz w:val="24"/>
          <w:szCs w:val="24"/>
        </w:rPr>
        <w:t xml:space="preserve"> </w:t>
      </w:r>
      <w:r w:rsidR="00423633" w:rsidRPr="00423633">
        <w:rPr>
          <w:rFonts w:cs="Times New Roman"/>
          <w:sz w:val="24"/>
          <w:szCs w:val="24"/>
        </w:rPr>
        <w:t>Therefore</w:t>
      </w:r>
      <w:r w:rsidR="002072A8">
        <w:rPr>
          <w:rFonts w:cs="Times New Roman"/>
          <w:sz w:val="24"/>
          <w:szCs w:val="24"/>
        </w:rPr>
        <w:t>,</w:t>
      </w:r>
      <w:r w:rsidR="00423633" w:rsidRPr="00423633">
        <w:rPr>
          <w:rFonts w:cs="Times New Roman"/>
          <w:sz w:val="24"/>
          <w:szCs w:val="24"/>
        </w:rPr>
        <w:t xml:space="preserve"> </w:t>
      </w:r>
      <w:r w:rsidR="00423633">
        <w:rPr>
          <w:rFonts w:cs="Times New Roman"/>
          <w:sz w:val="24"/>
          <w:szCs w:val="24"/>
        </w:rPr>
        <w:t xml:space="preserve">under </w:t>
      </w:r>
      <w:r w:rsidR="00423633" w:rsidRPr="00086E68">
        <w:rPr>
          <w:rFonts w:cs="Times New Roman"/>
          <w:bCs/>
          <w:sz w:val="24"/>
          <w:szCs w:val="24"/>
        </w:rPr>
        <w:t>§2072(b)</w:t>
      </w:r>
      <w:r w:rsidR="00B85FBC">
        <w:rPr>
          <w:rFonts w:cs="Times New Roman"/>
          <w:bCs/>
          <w:sz w:val="24"/>
          <w:szCs w:val="24"/>
        </w:rPr>
        <w:t>,</w:t>
      </w:r>
      <w:r w:rsidR="00423633">
        <w:rPr>
          <w:rFonts w:cs="Times New Roman"/>
          <w:bCs/>
          <w:sz w:val="24"/>
          <w:szCs w:val="24"/>
        </w:rPr>
        <w:t xml:space="preserve"> Rule 2 </w:t>
      </w:r>
      <w:r w:rsidR="002072A8">
        <w:rPr>
          <w:rFonts w:cs="Times New Roman"/>
          <w:bCs/>
          <w:sz w:val="24"/>
          <w:szCs w:val="24"/>
        </w:rPr>
        <w:t xml:space="preserve">is </w:t>
      </w:r>
      <w:r w:rsidR="002072A8" w:rsidRPr="002072A8">
        <w:rPr>
          <w:rFonts w:cs="Times New Roman"/>
          <w:sz w:val="24"/>
          <w:szCs w:val="24"/>
        </w:rPr>
        <w:t xml:space="preserve">of </w:t>
      </w:r>
      <w:r w:rsidR="00B85FBC">
        <w:rPr>
          <w:rFonts w:cs="Times New Roman"/>
          <w:sz w:val="24"/>
          <w:szCs w:val="24"/>
        </w:rPr>
        <w:t>“</w:t>
      </w:r>
      <w:r w:rsidR="002072A8" w:rsidRPr="00B85FBC">
        <w:rPr>
          <w:rFonts w:cs="Times New Roman"/>
          <w:i/>
          <w:sz w:val="24"/>
          <w:szCs w:val="24"/>
        </w:rPr>
        <w:t>no further force or effect</w:t>
      </w:r>
      <w:r w:rsidR="002072A8">
        <w:rPr>
          <w:rFonts w:cs="Times New Roman"/>
          <w:sz w:val="24"/>
          <w:szCs w:val="24"/>
        </w:rPr>
        <w:t>.</w:t>
      </w:r>
      <w:r w:rsidR="00B85FBC">
        <w:rPr>
          <w:rFonts w:cs="Times New Roman"/>
          <w:sz w:val="24"/>
          <w:szCs w:val="24"/>
        </w:rPr>
        <w:t>”</w:t>
      </w:r>
    </w:p>
    <w:p w:rsidR="00740B1E" w:rsidRPr="00740B1E" w:rsidRDefault="0007585D" w:rsidP="00740B1E">
      <w:pPr>
        <w:jc w:val="center"/>
        <w:rPr>
          <w:sz w:val="24"/>
          <w:szCs w:val="24"/>
        </w:rPr>
      </w:pPr>
      <w:r w:rsidRPr="00740B1E">
        <w:rPr>
          <w:b/>
          <w:smallCaps/>
          <w:sz w:val="24"/>
          <w:szCs w:val="24"/>
        </w:rPr>
        <w:t>1938 Coup</w:t>
      </w:r>
    </w:p>
    <w:p w:rsidR="00215F4E" w:rsidRDefault="00A516AF" w:rsidP="00215F4E">
      <w:pPr>
        <w:jc w:val="both"/>
        <w:rPr>
          <w:sz w:val="24"/>
          <w:szCs w:val="24"/>
        </w:rPr>
      </w:pPr>
      <w:r>
        <w:rPr>
          <w:rFonts w:cs="Times New Roman"/>
          <w:sz w:val="24"/>
          <w:szCs w:val="24"/>
        </w:rPr>
        <w:t xml:space="preserve">The American Bar Association, United States Supreme Court and the Federal Judiciary </w:t>
      </w:r>
      <w:r w:rsidR="00CC1D58">
        <w:rPr>
          <w:sz w:val="24"/>
          <w:szCs w:val="24"/>
        </w:rPr>
        <w:t>claim rules a</w:t>
      </w:r>
      <w:r w:rsidR="0007585D">
        <w:rPr>
          <w:sz w:val="24"/>
          <w:szCs w:val="24"/>
        </w:rPr>
        <w:t>re</w:t>
      </w:r>
      <w:r w:rsidR="00CC1D58">
        <w:rPr>
          <w:sz w:val="24"/>
          <w:szCs w:val="24"/>
        </w:rPr>
        <w:t xml:space="preserve"> law</w:t>
      </w:r>
      <w:r>
        <w:rPr>
          <w:sz w:val="24"/>
          <w:szCs w:val="24"/>
        </w:rPr>
        <w:t>,</w:t>
      </w:r>
      <w:r w:rsidR="0007585D">
        <w:rPr>
          <w:sz w:val="24"/>
          <w:szCs w:val="24"/>
        </w:rPr>
        <w:t xml:space="preserve"> thereby abrogating </w:t>
      </w:r>
      <w:r w:rsidR="00174223">
        <w:rPr>
          <w:sz w:val="24"/>
          <w:szCs w:val="24"/>
        </w:rPr>
        <w:t>“</w:t>
      </w:r>
      <w:r w:rsidR="0007585D">
        <w:rPr>
          <w:sz w:val="24"/>
          <w:szCs w:val="24"/>
        </w:rPr>
        <w:t>Law and Equity</w:t>
      </w:r>
      <w:r w:rsidR="00843CE9">
        <w:rPr>
          <w:sz w:val="24"/>
          <w:szCs w:val="24"/>
        </w:rPr>
        <w:t>,</w:t>
      </w:r>
      <w:r w:rsidR="00174223">
        <w:rPr>
          <w:sz w:val="24"/>
          <w:szCs w:val="24"/>
        </w:rPr>
        <w:t>”</w:t>
      </w:r>
      <w:r w:rsidR="0007585D">
        <w:rPr>
          <w:sz w:val="24"/>
          <w:szCs w:val="24"/>
        </w:rPr>
        <w:t xml:space="preserve"> </w:t>
      </w:r>
      <w:r w:rsidR="00CC1D58">
        <w:rPr>
          <w:sz w:val="24"/>
          <w:szCs w:val="24"/>
        </w:rPr>
        <w:t>plac</w:t>
      </w:r>
      <w:r w:rsidR="0007585D">
        <w:rPr>
          <w:sz w:val="24"/>
          <w:szCs w:val="24"/>
        </w:rPr>
        <w:t>ing</w:t>
      </w:r>
      <w:r w:rsidR="00CC1D58">
        <w:rPr>
          <w:sz w:val="24"/>
          <w:szCs w:val="24"/>
        </w:rPr>
        <w:t xml:space="preserve"> </w:t>
      </w:r>
      <w:r w:rsidR="00174223">
        <w:rPr>
          <w:sz w:val="24"/>
          <w:szCs w:val="24"/>
        </w:rPr>
        <w:t>“</w:t>
      </w:r>
      <w:r w:rsidR="00CC1D58" w:rsidRPr="0007585D">
        <w:rPr>
          <w:sz w:val="24"/>
          <w:szCs w:val="24"/>
          <w:u w:val="single"/>
        </w:rPr>
        <w:t>God</w:t>
      </w:r>
      <w:r w:rsidR="00174223">
        <w:rPr>
          <w:sz w:val="24"/>
          <w:szCs w:val="24"/>
          <w:u w:val="single"/>
        </w:rPr>
        <w:t>’</w:t>
      </w:r>
      <w:r w:rsidR="00CC1D58" w:rsidRPr="0007585D">
        <w:rPr>
          <w:sz w:val="24"/>
          <w:szCs w:val="24"/>
          <w:u w:val="single"/>
        </w:rPr>
        <w:t>s Natural Law</w:t>
      </w:r>
      <w:r w:rsidR="00174223">
        <w:rPr>
          <w:sz w:val="24"/>
          <w:szCs w:val="24"/>
        </w:rPr>
        <w:t>”</w:t>
      </w:r>
      <w:r w:rsidR="00CC1D58">
        <w:rPr>
          <w:sz w:val="24"/>
          <w:szCs w:val="24"/>
        </w:rPr>
        <w:t xml:space="preserve"> under their jurisdiction, the </w:t>
      </w:r>
      <w:r w:rsidR="00174223">
        <w:rPr>
          <w:sz w:val="24"/>
          <w:szCs w:val="24"/>
        </w:rPr>
        <w:t>“</w:t>
      </w:r>
      <w:r w:rsidR="00CC1D58" w:rsidRPr="0007585D">
        <w:rPr>
          <w:sz w:val="24"/>
          <w:szCs w:val="24"/>
          <w:u w:val="single"/>
        </w:rPr>
        <w:t>United States Constitution</w:t>
      </w:r>
      <w:r w:rsidR="00174223">
        <w:rPr>
          <w:sz w:val="24"/>
          <w:szCs w:val="24"/>
        </w:rPr>
        <w:t>”</w:t>
      </w:r>
      <w:r w:rsidR="00CC1D58">
        <w:rPr>
          <w:sz w:val="24"/>
          <w:szCs w:val="24"/>
        </w:rPr>
        <w:t xml:space="preserve"> under their jurisdiction, all </w:t>
      </w:r>
      <w:r w:rsidR="00174223">
        <w:rPr>
          <w:sz w:val="24"/>
          <w:szCs w:val="24"/>
        </w:rPr>
        <w:t>“</w:t>
      </w:r>
      <w:r w:rsidR="00CC1D58" w:rsidRPr="0007585D">
        <w:rPr>
          <w:sz w:val="24"/>
          <w:szCs w:val="24"/>
          <w:u w:val="single"/>
        </w:rPr>
        <w:t>State Constitution</w:t>
      </w:r>
      <w:r w:rsidR="0007585D" w:rsidRPr="0007585D">
        <w:rPr>
          <w:sz w:val="24"/>
          <w:szCs w:val="24"/>
          <w:u w:val="single"/>
        </w:rPr>
        <w:t>s</w:t>
      </w:r>
      <w:r w:rsidR="00174223">
        <w:rPr>
          <w:sz w:val="24"/>
          <w:szCs w:val="24"/>
        </w:rPr>
        <w:t>”</w:t>
      </w:r>
      <w:r w:rsidR="00CC1D58">
        <w:rPr>
          <w:sz w:val="24"/>
          <w:szCs w:val="24"/>
        </w:rPr>
        <w:t xml:space="preserve"> under their jurisdiction, and </w:t>
      </w:r>
      <w:r w:rsidR="00174223">
        <w:rPr>
          <w:sz w:val="24"/>
          <w:szCs w:val="24"/>
        </w:rPr>
        <w:t>“</w:t>
      </w:r>
      <w:r w:rsidR="00CC1D58" w:rsidRPr="0007585D">
        <w:rPr>
          <w:sz w:val="24"/>
          <w:szCs w:val="24"/>
          <w:u w:val="single"/>
        </w:rPr>
        <w:t>We the People</w:t>
      </w:r>
      <w:r w:rsidR="00174223">
        <w:rPr>
          <w:sz w:val="24"/>
          <w:szCs w:val="24"/>
        </w:rPr>
        <w:t>”</w:t>
      </w:r>
      <w:r w:rsidR="00CC1D58">
        <w:rPr>
          <w:sz w:val="24"/>
          <w:szCs w:val="24"/>
        </w:rPr>
        <w:t xml:space="preserve"> under their jurisdiction. </w:t>
      </w:r>
      <w:r w:rsidR="0007585D">
        <w:rPr>
          <w:sz w:val="24"/>
          <w:szCs w:val="24"/>
        </w:rPr>
        <w:t>This action is the very definition of a coup</w:t>
      </w:r>
      <w:r w:rsidR="00215F4E">
        <w:rPr>
          <w:sz w:val="24"/>
          <w:szCs w:val="24"/>
        </w:rPr>
        <w:t xml:space="preserve"> and</w:t>
      </w:r>
      <w:r w:rsidR="00215F4E" w:rsidRPr="00043799">
        <w:rPr>
          <w:rFonts w:asciiTheme="minorHAnsi" w:hAnsiTheme="minorHAnsi" w:cstheme="minorHAnsi"/>
          <w:sz w:val="24"/>
          <w:szCs w:val="24"/>
        </w:rPr>
        <w:t xml:space="preserve"> </w:t>
      </w:r>
      <w:r w:rsidR="00740B1E">
        <w:rPr>
          <w:rFonts w:asciiTheme="minorHAnsi" w:hAnsiTheme="minorHAnsi" w:cstheme="minorHAnsi"/>
          <w:sz w:val="24"/>
          <w:szCs w:val="24"/>
        </w:rPr>
        <w:t>the said defendants are</w:t>
      </w:r>
      <w:r w:rsidR="00215F4E">
        <w:rPr>
          <w:rFonts w:asciiTheme="minorHAnsi" w:hAnsiTheme="minorHAnsi" w:cstheme="minorHAnsi"/>
          <w:sz w:val="24"/>
          <w:szCs w:val="24"/>
        </w:rPr>
        <w:t xml:space="preserve"> therefore </w:t>
      </w:r>
      <w:r w:rsidR="00215F4E">
        <w:rPr>
          <w:sz w:val="24"/>
          <w:szCs w:val="24"/>
        </w:rPr>
        <w:t>guilty of the following</w:t>
      </w:r>
      <w:r w:rsidR="00740B1E">
        <w:rPr>
          <w:sz w:val="24"/>
          <w:szCs w:val="24"/>
        </w:rPr>
        <w:t xml:space="preserve"> charges</w:t>
      </w:r>
      <w:r w:rsidR="00215F4E">
        <w:rPr>
          <w:sz w:val="24"/>
          <w:szCs w:val="24"/>
        </w:rPr>
        <w:t>:</w:t>
      </w:r>
    </w:p>
    <w:p w:rsidR="00043799" w:rsidRDefault="00043799" w:rsidP="00A516AF">
      <w:pPr>
        <w:jc w:val="both"/>
        <w:rPr>
          <w:sz w:val="24"/>
          <w:szCs w:val="24"/>
        </w:rPr>
      </w:pPr>
      <w:r w:rsidRPr="00A516AF">
        <w:rPr>
          <w:b/>
          <w:smallCaps/>
          <w:sz w:val="24"/>
          <w:szCs w:val="24"/>
          <w:u w:val="thick"/>
        </w:rPr>
        <w:t>18 USC §2381 Treason</w:t>
      </w:r>
      <w:r>
        <w:rPr>
          <w:sz w:val="24"/>
          <w:szCs w:val="24"/>
        </w:rPr>
        <w:t>:</w:t>
      </w:r>
      <w:r w:rsidRPr="00043799">
        <w:rPr>
          <w:sz w:val="24"/>
          <w:szCs w:val="24"/>
        </w:rPr>
        <w:t xml:space="preserve"> Whoever, owing allegiance to the United States, levies war against them or adheres to their enemies, giving them aid and comfort within the United States or elsewhere, is guilty of treason and shall suffer death, or shall be imprisoned not less than five years and fined under this title but not less than $10,000; and shall be incapable of holding any office under the United States.</w:t>
      </w:r>
    </w:p>
    <w:p w:rsidR="00545D6F" w:rsidRPr="00545D6F" w:rsidRDefault="00736E93" w:rsidP="00174223">
      <w:pPr>
        <w:jc w:val="both"/>
        <w:rPr>
          <w:sz w:val="24"/>
          <w:szCs w:val="24"/>
        </w:rPr>
      </w:pPr>
      <w:r w:rsidRPr="00A516AF">
        <w:rPr>
          <w:b/>
          <w:smallCaps/>
          <w:sz w:val="24"/>
          <w:szCs w:val="24"/>
          <w:u w:val="thick"/>
        </w:rPr>
        <w:t xml:space="preserve">18 USC §2382 </w:t>
      </w:r>
      <w:r w:rsidR="00043799" w:rsidRPr="00A516AF">
        <w:rPr>
          <w:b/>
          <w:smallCaps/>
          <w:sz w:val="24"/>
          <w:szCs w:val="24"/>
          <w:u w:val="thick"/>
        </w:rPr>
        <w:t>Misprision of Treason</w:t>
      </w:r>
      <w:r w:rsidRPr="00043799">
        <w:rPr>
          <w:b/>
          <w:sz w:val="24"/>
          <w:szCs w:val="24"/>
        </w:rPr>
        <w:t>:</w:t>
      </w:r>
      <w:r>
        <w:rPr>
          <w:sz w:val="24"/>
          <w:szCs w:val="24"/>
        </w:rPr>
        <w:t xml:space="preserve"> </w:t>
      </w:r>
      <w:r w:rsidR="00545D6F" w:rsidRPr="00545D6F">
        <w:rPr>
          <w:sz w:val="24"/>
          <w:szCs w:val="24"/>
        </w:rPr>
        <w:t>Whoever, owing allegiance to the United States</w:t>
      </w:r>
      <w:r w:rsidR="00545D6F">
        <w:rPr>
          <w:sz w:val="24"/>
          <w:szCs w:val="24"/>
        </w:rPr>
        <w:t>, by oath,</w:t>
      </w:r>
      <w:r w:rsidR="00545D6F" w:rsidRPr="00545D6F">
        <w:rPr>
          <w:sz w:val="24"/>
          <w:szCs w:val="24"/>
        </w:rPr>
        <w:t xml:space="preserve"> and having knowledge of the commission of any treason against them, conceals and does not, as soon as may be, disclose and make known the same to the President or to some judge of the United States, or to the governor or to some judge or justice of a particular State, is guilty of misprision of treason and shall be fined under this title or imprisoned not more than seven years, or both.</w:t>
      </w:r>
    </w:p>
    <w:p w:rsidR="00A516AF" w:rsidRDefault="00A516AF" w:rsidP="00A516AF">
      <w:pPr>
        <w:jc w:val="both"/>
        <w:rPr>
          <w:sz w:val="24"/>
          <w:szCs w:val="24"/>
        </w:rPr>
      </w:pPr>
      <w:r w:rsidRPr="00A516AF">
        <w:rPr>
          <w:b/>
          <w:smallCaps/>
          <w:sz w:val="24"/>
          <w:szCs w:val="24"/>
          <w:u w:val="thick"/>
        </w:rPr>
        <w:t>18 USC §2383 Rebellion or Insurrection</w:t>
      </w:r>
      <w:r w:rsidRPr="00A516AF">
        <w:rPr>
          <w:b/>
          <w:sz w:val="24"/>
          <w:szCs w:val="24"/>
        </w:rPr>
        <w:t>:</w:t>
      </w:r>
      <w:r w:rsidRPr="00043799">
        <w:rPr>
          <w:sz w:val="24"/>
          <w:szCs w:val="24"/>
        </w:rPr>
        <w:t xml:space="preserve"> Whoever incites, sets on foot, assists, or engages in any rebellion or insurrection against the authority of the United States or the laws thereof, or gives aid or comfort thereto, shall be fined under this title or imprisoned not more than ten years, or both; and shall be incapable of holding any office under the United States.</w:t>
      </w:r>
    </w:p>
    <w:p w:rsidR="00F91154" w:rsidRDefault="00043799" w:rsidP="00A516AF">
      <w:pPr>
        <w:jc w:val="both"/>
        <w:rPr>
          <w:sz w:val="24"/>
          <w:szCs w:val="24"/>
        </w:rPr>
      </w:pPr>
      <w:r w:rsidRPr="00A516AF">
        <w:rPr>
          <w:b/>
          <w:smallCaps/>
          <w:sz w:val="24"/>
          <w:szCs w:val="24"/>
          <w:u w:val="thick"/>
        </w:rPr>
        <w:t xml:space="preserve">18 USC §2384 Seditious </w:t>
      </w:r>
      <w:r w:rsidR="00A516AF" w:rsidRPr="00A516AF">
        <w:rPr>
          <w:b/>
          <w:smallCaps/>
          <w:sz w:val="24"/>
          <w:szCs w:val="24"/>
          <w:u w:val="thick"/>
        </w:rPr>
        <w:t>C</w:t>
      </w:r>
      <w:r w:rsidRPr="00A516AF">
        <w:rPr>
          <w:b/>
          <w:smallCaps/>
          <w:sz w:val="24"/>
          <w:szCs w:val="24"/>
          <w:u w:val="thick"/>
        </w:rPr>
        <w:t>onspiracy</w:t>
      </w:r>
      <w:r w:rsidR="00A516AF" w:rsidRPr="00A516AF">
        <w:rPr>
          <w:b/>
          <w:sz w:val="24"/>
          <w:szCs w:val="24"/>
        </w:rPr>
        <w:t>:</w:t>
      </w:r>
      <w:r w:rsidRPr="00043799">
        <w:rPr>
          <w:sz w:val="24"/>
          <w:szCs w:val="24"/>
        </w:rPr>
        <w:t xml:space="preserve"> If two or more persons in any State or Territory, or in any place subject to the jurisdiction of the United States, conspire to overthrow, put down, or to destroy by force the Government of the United States, or to levy war against them, or to oppose by force the authority thereof, or by force to prevent, hinder, or delay the execution of any law of the United States, or by force to seize, take, or possess any property of the United States contrary to the authority thereof, they shall each be fined under this title or imprisoned not more than twenty years, or both.</w:t>
      </w:r>
    </w:p>
    <w:p w:rsidR="00A516AF" w:rsidRDefault="00043799" w:rsidP="00A516AF">
      <w:pPr>
        <w:jc w:val="both"/>
        <w:rPr>
          <w:sz w:val="24"/>
          <w:szCs w:val="24"/>
        </w:rPr>
      </w:pPr>
      <w:r w:rsidRPr="00A516AF">
        <w:rPr>
          <w:b/>
          <w:smallCaps/>
          <w:sz w:val="24"/>
          <w:szCs w:val="24"/>
          <w:u w:val="thick"/>
        </w:rPr>
        <w:t>18 USC §2385 Advocating overthrow of Government</w:t>
      </w:r>
      <w:r w:rsidR="00A516AF" w:rsidRPr="00A516AF">
        <w:rPr>
          <w:b/>
          <w:sz w:val="24"/>
          <w:szCs w:val="24"/>
        </w:rPr>
        <w:t>:</w:t>
      </w:r>
      <w:r w:rsidRPr="00043799">
        <w:rPr>
          <w:sz w:val="24"/>
          <w:szCs w:val="24"/>
        </w:rPr>
        <w:t xml:space="preserve"> Whoever knowingly or willfully advocates, abets, advises, or teaches the duty, necessity, desirability, or propriety of overthrowing or destroying the government of the United States or the government of any State, Territory, District or Possession thereof, or the government of any political subdivision therein, by force or violence, or by </w:t>
      </w:r>
      <w:r w:rsidRPr="00043799">
        <w:rPr>
          <w:sz w:val="24"/>
          <w:szCs w:val="24"/>
        </w:rPr>
        <w:lastRenderedPageBreak/>
        <w:t>the assassination of any officer of any such government; or Whoever, with intent to cause the overthrow or destruction of any such government, prints, publishes, edits, issues, circulates, sells, distributes, or publicly displays any written or printed matter advocating, advising, or teaching the duty, necessity, desirability, or propriety of overthrowing or destroying any government in the United States by force or violence, or attempts to do so; or Whoever organizes or helps or attempts to organize any society, group, or assembly of persons who teach, advocate, or encourage the overthrow or destruction of any such government by force or violence; or becomes or is a member of, or affiliates with, any such society, group, or assembly of persons, knowing the purposes thereof Shall be fined under this title or imprisoned not more than twenty years, or both,</w:t>
      </w:r>
      <w:r w:rsidR="00A516AF">
        <w:rPr>
          <w:sz w:val="24"/>
          <w:szCs w:val="24"/>
        </w:rPr>
        <w:t>…</w:t>
      </w:r>
      <w:r w:rsidRPr="00043799">
        <w:rPr>
          <w:sz w:val="24"/>
          <w:szCs w:val="24"/>
        </w:rPr>
        <w:t xml:space="preserve"> </w:t>
      </w:r>
    </w:p>
    <w:p w:rsidR="00740B1E" w:rsidRPr="00740B1E" w:rsidRDefault="00740B1E" w:rsidP="00740B1E">
      <w:pPr>
        <w:pStyle w:val="NormalWeb"/>
        <w:jc w:val="center"/>
        <w:rPr>
          <w:rFonts w:asciiTheme="minorHAnsi" w:hAnsiTheme="minorHAnsi" w:cstheme="minorHAnsi"/>
          <w:b/>
          <w:smallCaps/>
        </w:rPr>
      </w:pPr>
      <w:r w:rsidRPr="00740B1E">
        <w:rPr>
          <w:rFonts w:asciiTheme="minorHAnsi" w:hAnsiTheme="minorHAnsi" w:cstheme="minorHAnsi"/>
          <w:b/>
          <w:smallCaps/>
        </w:rPr>
        <w:t>“</w:t>
      </w:r>
      <w:r w:rsidRPr="00740B1E">
        <w:rPr>
          <w:rFonts w:asciiTheme="minorHAnsi" w:hAnsiTheme="minorHAnsi" w:cstheme="minorHAnsi"/>
          <w:b/>
          <w:iCs/>
          <w:smallCaps/>
        </w:rPr>
        <w:t>Extraordinary Remedy</w:t>
      </w:r>
      <w:r w:rsidRPr="00740B1E">
        <w:rPr>
          <w:rFonts w:asciiTheme="minorHAnsi" w:hAnsiTheme="minorHAnsi" w:cstheme="minorHAnsi"/>
          <w:b/>
          <w:smallCaps/>
        </w:rPr>
        <w:t>”</w:t>
      </w:r>
    </w:p>
    <w:p w:rsidR="00A4460F" w:rsidRDefault="00A74B10" w:rsidP="00A4460F">
      <w:pPr>
        <w:pStyle w:val="NormalWeb"/>
        <w:jc w:val="both"/>
        <w:rPr>
          <w:rFonts w:asciiTheme="minorHAnsi" w:hAnsiTheme="minorHAnsi" w:cstheme="minorHAnsi"/>
        </w:rPr>
      </w:pPr>
      <w:r>
        <w:t xml:space="preserve">Until We the People take back our </w:t>
      </w:r>
      <w:r w:rsidR="00D9521B">
        <w:t xml:space="preserve">stolen Republic by </w:t>
      </w:r>
      <w:r>
        <w:t>reinstat</w:t>
      </w:r>
      <w:r w:rsidR="00A4460F">
        <w:t>ing</w:t>
      </w:r>
      <w:r>
        <w:t xml:space="preserve"> </w:t>
      </w:r>
      <w:r w:rsidR="00A4460F">
        <w:t>“</w:t>
      </w:r>
      <w:r>
        <w:t>Law and equity</w:t>
      </w:r>
      <w:r w:rsidR="00A4460F">
        <w:t>”</w:t>
      </w:r>
      <w:r>
        <w:t xml:space="preserve"> </w:t>
      </w:r>
      <w:r w:rsidR="00D9521B">
        <w:t xml:space="preserve">in our </w:t>
      </w:r>
      <w:r w:rsidR="00D9521B">
        <w:t xml:space="preserve">courts </w:t>
      </w:r>
      <w:r>
        <w:t>there will be No Justice in American courts</w:t>
      </w:r>
      <w:r w:rsidR="00D9521B">
        <w:t xml:space="preserve"> and America will be lost forever. </w:t>
      </w:r>
      <w:r w:rsidR="00D9521B" w:rsidRPr="00A74B10">
        <w:rPr>
          <w:rStyle w:val="Strong"/>
          <w:rFonts w:asciiTheme="minorHAnsi" w:hAnsiTheme="minorHAnsi" w:cstheme="minorHAnsi"/>
          <w:b w:val="0"/>
        </w:rPr>
        <w:t>James Madison</w:t>
      </w:r>
      <w:r w:rsidR="00D9521B">
        <w:rPr>
          <w:rStyle w:val="Strong"/>
          <w:rFonts w:asciiTheme="minorHAnsi" w:hAnsiTheme="minorHAnsi" w:cstheme="minorHAnsi"/>
          <w:b w:val="0"/>
        </w:rPr>
        <w:t xml:space="preserve"> said, </w:t>
      </w:r>
      <w:r w:rsidR="00D9521B" w:rsidRPr="00A74B10">
        <w:rPr>
          <w:rFonts w:asciiTheme="minorHAnsi" w:hAnsiTheme="minorHAnsi" w:cstheme="minorHAnsi"/>
        </w:rPr>
        <w:t>“</w:t>
      </w:r>
      <w:r w:rsidR="00D9521B" w:rsidRPr="00A74B10">
        <w:rPr>
          <w:rStyle w:val="Emphasis"/>
          <w:rFonts w:asciiTheme="minorHAnsi" w:hAnsiTheme="minorHAnsi" w:cstheme="minorHAnsi"/>
        </w:rPr>
        <w:t>The people have an indubitable, unalienable, and indefeasible right to reform or change their</w:t>
      </w:r>
      <w:r w:rsidR="00D9521B">
        <w:rPr>
          <w:rStyle w:val="Emphasis"/>
          <w:rFonts w:asciiTheme="minorHAnsi" w:hAnsiTheme="minorHAnsi" w:cstheme="minorHAnsi"/>
        </w:rPr>
        <w:t xml:space="preserve"> </w:t>
      </w:r>
      <w:r w:rsidR="00D9521B" w:rsidRPr="00A74B10">
        <w:rPr>
          <w:rStyle w:val="Emphasis"/>
          <w:rFonts w:asciiTheme="minorHAnsi" w:hAnsiTheme="minorHAnsi" w:cstheme="minorHAnsi"/>
        </w:rPr>
        <w:t>Government,</w:t>
      </w:r>
      <w:r w:rsidR="00D9521B">
        <w:rPr>
          <w:rStyle w:val="Emphasis"/>
          <w:rFonts w:asciiTheme="minorHAnsi" w:hAnsiTheme="minorHAnsi" w:cstheme="minorHAnsi"/>
        </w:rPr>
        <w:t xml:space="preserve"> </w:t>
      </w:r>
      <w:r w:rsidR="00D9521B" w:rsidRPr="00A74B10">
        <w:rPr>
          <w:rStyle w:val="Emphasis"/>
          <w:rFonts w:asciiTheme="minorHAnsi" w:hAnsiTheme="minorHAnsi" w:cstheme="minorHAnsi"/>
        </w:rPr>
        <w:t>whenever it be found adverse or inadequate to the purposes of its institution</w:t>
      </w:r>
      <w:r w:rsidR="00D9521B" w:rsidRPr="00A74B10">
        <w:rPr>
          <w:rFonts w:asciiTheme="minorHAnsi" w:hAnsiTheme="minorHAnsi" w:cstheme="minorHAnsi"/>
          <w:bCs/>
        </w:rPr>
        <w:t>.</w:t>
      </w:r>
      <w:r w:rsidR="00D9521B" w:rsidRPr="00A74B10">
        <w:rPr>
          <w:rFonts w:asciiTheme="minorHAnsi" w:hAnsiTheme="minorHAnsi" w:cstheme="minorHAnsi"/>
        </w:rPr>
        <w:t>”</w:t>
      </w:r>
      <w:r w:rsidR="00D9521B">
        <w:rPr>
          <w:rFonts w:asciiTheme="minorHAnsi" w:hAnsiTheme="minorHAnsi" w:cstheme="minorHAnsi"/>
        </w:rPr>
        <w:t xml:space="preserve"> </w:t>
      </w:r>
      <w:r w:rsidR="00A4460F">
        <w:rPr>
          <w:rFonts w:asciiTheme="minorHAnsi" w:hAnsiTheme="minorHAnsi" w:cstheme="minorHAnsi"/>
        </w:rPr>
        <w:t xml:space="preserve">We the People agreed and codified this right in the </w:t>
      </w:r>
      <w:r w:rsidR="00A4460F" w:rsidRPr="00A74B10">
        <w:rPr>
          <w:rStyle w:val="Strong"/>
          <w:rFonts w:asciiTheme="minorHAnsi" w:hAnsiTheme="minorHAnsi" w:cstheme="minorHAnsi"/>
          <w:b w:val="0"/>
        </w:rPr>
        <w:t>Preamble</w:t>
      </w:r>
      <w:r w:rsidR="00A4460F">
        <w:rPr>
          <w:rStyle w:val="Strong"/>
          <w:rFonts w:asciiTheme="minorHAnsi" w:hAnsiTheme="minorHAnsi" w:cstheme="minorHAnsi"/>
          <w:b w:val="0"/>
        </w:rPr>
        <w:t xml:space="preserve"> </w:t>
      </w:r>
      <w:r w:rsidR="00A4460F">
        <w:rPr>
          <w:rStyle w:val="Strong"/>
          <w:rFonts w:asciiTheme="minorHAnsi" w:hAnsiTheme="minorHAnsi" w:cstheme="minorHAnsi"/>
          <w:b w:val="0"/>
        </w:rPr>
        <w:t xml:space="preserve">of the </w:t>
      </w:r>
      <w:r w:rsidR="00A4460F" w:rsidRPr="00A74B10">
        <w:rPr>
          <w:rStyle w:val="Strong"/>
          <w:rFonts w:asciiTheme="minorHAnsi" w:hAnsiTheme="minorHAnsi" w:cstheme="minorHAnsi"/>
          <w:b w:val="0"/>
        </w:rPr>
        <w:t>Declaration of Independence</w:t>
      </w:r>
      <w:r w:rsidR="00A4460F">
        <w:rPr>
          <w:rStyle w:val="Strong"/>
          <w:rFonts w:asciiTheme="minorHAnsi" w:hAnsiTheme="minorHAnsi" w:cstheme="minorHAnsi"/>
          <w:b w:val="0"/>
        </w:rPr>
        <w:t>.</w:t>
      </w:r>
      <w:r w:rsidR="00A4460F" w:rsidRPr="00A4460F">
        <w:rPr>
          <w:rStyle w:val="Strong"/>
          <w:rFonts w:asciiTheme="minorHAnsi" w:hAnsiTheme="minorHAnsi" w:cstheme="minorHAnsi"/>
          <w:b w:val="0"/>
        </w:rPr>
        <w:t xml:space="preserve"> </w:t>
      </w:r>
      <w:r w:rsidR="00A4460F">
        <w:rPr>
          <w:rStyle w:val="Strong"/>
          <w:rFonts w:asciiTheme="minorHAnsi" w:hAnsiTheme="minorHAnsi" w:cstheme="minorHAnsi"/>
          <w:b w:val="0"/>
        </w:rPr>
        <w:t xml:space="preserve">“Declaring,” </w:t>
      </w:r>
      <w:r w:rsidRPr="00A74B10">
        <w:rPr>
          <w:rFonts w:asciiTheme="minorHAnsi" w:hAnsiTheme="minorHAnsi" w:cstheme="minorHAnsi"/>
          <w:i/>
          <w:iCs/>
        </w:rPr>
        <w:t>Whenever any Form of Government becomes destructive to our Rights,</w:t>
      </w:r>
      <w:r w:rsidR="00D9521B">
        <w:rPr>
          <w:rFonts w:asciiTheme="minorHAnsi" w:hAnsiTheme="minorHAnsi" w:cstheme="minorHAnsi"/>
          <w:i/>
          <w:iCs/>
        </w:rPr>
        <w:t xml:space="preserve"> </w:t>
      </w:r>
      <w:r w:rsidRPr="00A74B10">
        <w:rPr>
          <w:rFonts w:asciiTheme="minorHAnsi" w:hAnsiTheme="minorHAnsi" w:cstheme="minorHAnsi"/>
          <w:i/>
          <w:iCs/>
        </w:rPr>
        <w:t>It is the Right of the People to alter government, and Institute New Servants</w:t>
      </w:r>
      <w:r w:rsidRPr="00A74B10">
        <w:rPr>
          <w:rFonts w:asciiTheme="minorHAnsi" w:hAnsiTheme="minorHAnsi" w:cstheme="minorHAnsi"/>
        </w:rPr>
        <w:t>!</w:t>
      </w:r>
      <w:r w:rsidR="00A4460F">
        <w:rPr>
          <w:rFonts w:asciiTheme="minorHAnsi" w:hAnsiTheme="minorHAnsi" w:cstheme="minorHAnsi"/>
        </w:rPr>
        <w:t xml:space="preserve"> </w:t>
      </w:r>
    </w:p>
    <w:p w:rsidR="00A4460F" w:rsidRPr="00A74B10" w:rsidRDefault="00A4460F" w:rsidP="00A4460F">
      <w:pPr>
        <w:pStyle w:val="NormalWeb"/>
        <w:jc w:val="both"/>
        <w:rPr>
          <w:rFonts w:asciiTheme="minorHAnsi" w:hAnsiTheme="minorHAnsi" w:cstheme="minorHAnsi"/>
        </w:rPr>
      </w:pPr>
      <w:r>
        <w:t xml:space="preserve">Therefore, the Unified United States Common Law Grand Jury filed an </w:t>
      </w:r>
      <w:r>
        <w:t>“E</w:t>
      </w:r>
      <w:r w:rsidRPr="00A74B10">
        <w:rPr>
          <w:rStyle w:val="Strong"/>
          <w:rFonts w:asciiTheme="minorHAnsi" w:hAnsiTheme="minorHAnsi" w:cstheme="minorHAnsi"/>
          <w:b w:val="0"/>
        </w:rPr>
        <w:t xml:space="preserve">xtraordinary </w:t>
      </w:r>
      <w:r>
        <w:rPr>
          <w:rStyle w:val="Strong"/>
          <w:rFonts w:asciiTheme="minorHAnsi" w:hAnsiTheme="minorHAnsi" w:cstheme="minorHAnsi"/>
          <w:b w:val="0"/>
        </w:rPr>
        <w:t>A</w:t>
      </w:r>
      <w:r w:rsidRPr="00A74B10">
        <w:rPr>
          <w:rStyle w:val="Strong"/>
          <w:rFonts w:asciiTheme="minorHAnsi" w:hAnsiTheme="minorHAnsi" w:cstheme="minorHAnsi"/>
          <w:b w:val="0"/>
        </w:rPr>
        <w:t>ction </w:t>
      </w:r>
      <w:r>
        <w:rPr>
          <w:rStyle w:val="Strong"/>
          <w:rFonts w:asciiTheme="minorHAnsi" w:hAnsiTheme="minorHAnsi" w:cstheme="minorHAnsi"/>
          <w:b w:val="0"/>
        </w:rPr>
        <w:t xml:space="preserve">at Law,” </w:t>
      </w:r>
      <w:r>
        <w:rPr>
          <w:rFonts w:asciiTheme="minorHAnsi" w:hAnsiTheme="minorHAnsi" w:cstheme="minorHAnsi"/>
        </w:rPr>
        <w:t>a</w:t>
      </w:r>
      <w:r w:rsidRPr="00A74B10">
        <w:rPr>
          <w:rStyle w:val="Strong"/>
          <w:rFonts w:asciiTheme="minorHAnsi" w:hAnsiTheme="minorHAnsi" w:cstheme="minorHAnsi"/>
          <w:b w:val="0"/>
        </w:rPr>
        <w:t xml:space="preserve">gainst the </w:t>
      </w:r>
      <w:r>
        <w:rPr>
          <w:rStyle w:val="Strong"/>
          <w:rFonts w:asciiTheme="minorHAnsi" w:hAnsiTheme="minorHAnsi" w:cstheme="minorHAnsi"/>
          <w:b w:val="0"/>
        </w:rPr>
        <w:t xml:space="preserve">American BAR Association, </w:t>
      </w:r>
      <w:r>
        <w:t>United States</w:t>
      </w:r>
      <w:r w:rsidRPr="00A74B10">
        <w:rPr>
          <w:rStyle w:val="Strong"/>
          <w:rFonts w:asciiTheme="minorHAnsi" w:hAnsiTheme="minorHAnsi" w:cstheme="minorHAnsi"/>
          <w:b w:val="0"/>
        </w:rPr>
        <w:t xml:space="preserve"> Supreme Court, Federal Judiciary,</w:t>
      </w:r>
      <w:r>
        <w:rPr>
          <w:rStyle w:val="Strong"/>
          <w:rFonts w:asciiTheme="minorHAnsi" w:hAnsiTheme="minorHAnsi" w:cstheme="minorHAnsi"/>
          <w:b w:val="0"/>
        </w:rPr>
        <w:t xml:space="preserve"> </w:t>
      </w:r>
      <w:r>
        <w:t>United States</w:t>
      </w:r>
      <w:r w:rsidRPr="00A74B10">
        <w:rPr>
          <w:rStyle w:val="Strong"/>
          <w:rFonts w:asciiTheme="minorHAnsi" w:hAnsiTheme="minorHAnsi" w:cstheme="minorHAnsi"/>
          <w:b w:val="0"/>
        </w:rPr>
        <w:t xml:space="preserve"> House of Representatives </w:t>
      </w:r>
      <w:r>
        <w:rPr>
          <w:rStyle w:val="Strong"/>
          <w:rFonts w:asciiTheme="minorHAnsi" w:hAnsiTheme="minorHAnsi" w:cstheme="minorHAnsi"/>
          <w:b w:val="0"/>
        </w:rPr>
        <w:t>and the</w:t>
      </w:r>
      <w:r w:rsidRPr="00A74B10">
        <w:rPr>
          <w:rStyle w:val="Strong"/>
          <w:rFonts w:asciiTheme="minorHAnsi" w:hAnsiTheme="minorHAnsi" w:cstheme="minorHAnsi"/>
          <w:b w:val="0"/>
        </w:rPr>
        <w:t xml:space="preserve"> </w:t>
      </w:r>
      <w:r>
        <w:t>United States</w:t>
      </w:r>
      <w:r w:rsidRPr="00A74B10">
        <w:rPr>
          <w:rStyle w:val="Strong"/>
          <w:rFonts w:asciiTheme="minorHAnsi" w:hAnsiTheme="minorHAnsi" w:cstheme="minorHAnsi"/>
          <w:b w:val="0"/>
        </w:rPr>
        <w:t xml:space="preserve"> Senate</w:t>
      </w:r>
      <w:r w:rsidR="00740B1E">
        <w:rPr>
          <w:rStyle w:val="Strong"/>
          <w:rFonts w:asciiTheme="minorHAnsi" w:hAnsiTheme="minorHAnsi" w:cstheme="minorHAnsi"/>
          <w:b w:val="0"/>
        </w:rPr>
        <w:t>;</w:t>
      </w:r>
      <w:r>
        <w:rPr>
          <w:rStyle w:val="Strong"/>
          <w:rFonts w:asciiTheme="minorHAnsi" w:hAnsiTheme="minorHAnsi" w:cstheme="minorHAnsi"/>
          <w:b w:val="0"/>
        </w:rPr>
        <w:t xml:space="preserve"> </w:t>
      </w:r>
      <w:r w:rsidR="00740B1E" w:rsidRPr="00A74B10">
        <w:rPr>
          <w:rFonts w:asciiTheme="minorHAnsi" w:hAnsiTheme="minorHAnsi" w:cstheme="minorHAnsi"/>
        </w:rPr>
        <w:t xml:space="preserve">to </w:t>
      </w:r>
      <w:r w:rsidR="00740B1E">
        <w:rPr>
          <w:rFonts w:asciiTheme="minorHAnsi" w:hAnsiTheme="minorHAnsi" w:cstheme="minorHAnsi"/>
        </w:rPr>
        <w:t>r</w:t>
      </w:r>
      <w:r w:rsidR="00740B1E" w:rsidRPr="00A74B10">
        <w:rPr>
          <w:rFonts w:asciiTheme="minorHAnsi" w:hAnsiTheme="minorHAnsi" w:cstheme="minorHAnsi"/>
        </w:rPr>
        <w:t>estore the Law of the Land</w:t>
      </w:r>
      <w:r w:rsidR="00740B1E">
        <w:rPr>
          <w:rFonts w:asciiTheme="minorHAnsi" w:hAnsiTheme="minorHAnsi" w:cstheme="minorHAnsi"/>
        </w:rPr>
        <w:t xml:space="preserve"> </w:t>
      </w:r>
      <w:r>
        <w:rPr>
          <w:rFonts w:asciiTheme="minorHAnsi" w:hAnsiTheme="minorHAnsi" w:cstheme="minorHAnsi"/>
        </w:rPr>
        <w:t>v</w:t>
      </w:r>
      <w:r w:rsidRPr="00A74B10">
        <w:rPr>
          <w:rFonts w:asciiTheme="minorHAnsi" w:hAnsiTheme="minorHAnsi" w:cstheme="minorHAnsi"/>
        </w:rPr>
        <w:t>ia Writ Mandamus demanding a return to the Law</w:t>
      </w:r>
      <w:r w:rsidR="00740B1E">
        <w:rPr>
          <w:rFonts w:asciiTheme="minorHAnsi" w:hAnsiTheme="minorHAnsi" w:cstheme="minorHAnsi"/>
        </w:rPr>
        <w:t xml:space="preserve"> or suffer the consequences of indictment under the above said charges</w:t>
      </w:r>
      <w:r w:rsidRPr="00A74B10">
        <w:rPr>
          <w:rFonts w:asciiTheme="minorHAnsi" w:hAnsiTheme="minorHAnsi" w:cstheme="minorHAnsi"/>
        </w:rPr>
        <w:t>.</w:t>
      </w:r>
    </w:p>
    <w:p w:rsidR="00A74B10" w:rsidRPr="00A74B10" w:rsidRDefault="00A4460F" w:rsidP="00740B1E">
      <w:pPr>
        <w:ind w:left="1440" w:right="1296"/>
        <w:jc w:val="both"/>
        <w:rPr>
          <w:rFonts w:asciiTheme="minorHAnsi" w:hAnsiTheme="minorHAnsi" w:cstheme="minorHAnsi"/>
          <w:sz w:val="24"/>
          <w:szCs w:val="24"/>
        </w:rPr>
      </w:pPr>
      <w:r w:rsidRPr="00A74B10">
        <w:rPr>
          <w:rFonts w:asciiTheme="minorHAnsi" w:hAnsiTheme="minorHAnsi" w:cstheme="minorHAnsi"/>
          <w:sz w:val="24"/>
          <w:szCs w:val="24"/>
        </w:rPr>
        <w:t>“</w:t>
      </w:r>
      <w:r w:rsidRPr="00A74B10">
        <w:rPr>
          <w:rFonts w:asciiTheme="minorHAnsi" w:hAnsiTheme="minorHAnsi" w:cstheme="minorHAnsi"/>
          <w:i/>
          <w:iCs/>
          <w:sz w:val="24"/>
          <w:szCs w:val="24"/>
        </w:rPr>
        <w:t>The natural liberty of man is to be free from any superior power on Earth, and not to be under the will or legislative authority of man, but only to have the law of nature for his rule</w:t>
      </w:r>
      <w:r w:rsidRPr="00A74B10">
        <w:rPr>
          <w:rFonts w:asciiTheme="minorHAnsi" w:hAnsiTheme="minorHAnsi" w:cstheme="minorHAnsi"/>
          <w:sz w:val="24"/>
          <w:szCs w:val="24"/>
        </w:rPr>
        <w:t xml:space="preserve">.” </w:t>
      </w:r>
      <w:bookmarkStart w:id="0" w:name="_GoBack"/>
      <w:bookmarkEnd w:id="0"/>
      <w:r w:rsidRPr="00A74B10">
        <w:rPr>
          <w:rFonts w:asciiTheme="minorHAnsi" w:hAnsiTheme="minorHAnsi" w:cstheme="minorHAnsi"/>
          <w:sz w:val="24"/>
          <w:szCs w:val="24"/>
        </w:rPr>
        <w:t xml:space="preserve">- </w:t>
      </w:r>
      <w:r w:rsidRPr="00A74B10">
        <w:rPr>
          <w:rStyle w:val="Strong"/>
          <w:rFonts w:asciiTheme="minorHAnsi" w:hAnsiTheme="minorHAnsi" w:cstheme="minorHAnsi"/>
          <w:b w:val="0"/>
          <w:sz w:val="24"/>
          <w:szCs w:val="24"/>
        </w:rPr>
        <w:t>Samuel Adams.</w:t>
      </w:r>
    </w:p>
    <w:sectPr w:rsidR="00A74B10" w:rsidRPr="00A74B10" w:rsidSect="00F028F7">
      <w:footerReference w:type="default" r:id="rId10"/>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CF" w:rsidRDefault="003512CF" w:rsidP="00FF0444">
      <w:pPr>
        <w:spacing w:after="0" w:line="240" w:lineRule="auto"/>
      </w:pPr>
      <w:r>
        <w:separator/>
      </w:r>
    </w:p>
  </w:endnote>
  <w:endnote w:type="continuationSeparator" w:id="0">
    <w:p w:rsidR="003512CF" w:rsidRDefault="003512CF"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24"/>
        <w:szCs w:val="24"/>
      </w:rPr>
      <w:id w:val="-4749253"/>
      <w:docPartObj>
        <w:docPartGallery w:val="Page Numbers (Bottom of Page)"/>
        <w:docPartUnique/>
      </w:docPartObj>
    </w:sdtPr>
    <w:sdtEndPr/>
    <w:sdtContent>
      <w:sdt>
        <w:sdtPr>
          <w:rPr>
            <w:smallCaps/>
            <w:sz w:val="24"/>
            <w:szCs w:val="24"/>
          </w:rPr>
          <w:id w:val="-1669238322"/>
          <w:docPartObj>
            <w:docPartGallery w:val="Page Numbers (Top of Page)"/>
            <w:docPartUnique/>
          </w:docPartObj>
        </w:sdtPr>
        <w:sdtEndPr/>
        <w:sdtContent>
          <w:p w:rsidR="00226616" w:rsidRPr="00226616" w:rsidRDefault="00226616">
            <w:pPr>
              <w:pStyle w:val="Footer"/>
              <w:jc w:val="center"/>
              <w:rPr>
                <w:smallCaps/>
                <w:sz w:val="24"/>
                <w:szCs w:val="24"/>
              </w:rPr>
            </w:pPr>
            <w:r w:rsidRPr="00226616">
              <w:rPr>
                <w:smallCaps/>
                <w:sz w:val="24"/>
                <w:szCs w:val="24"/>
              </w:rPr>
              <w:t xml:space="preserve">Page </w:t>
            </w:r>
            <w:r w:rsidRPr="00226616">
              <w:rPr>
                <w:b/>
                <w:bCs/>
                <w:smallCaps/>
                <w:sz w:val="24"/>
                <w:szCs w:val="24"/>
              </w:rPr>
              <w:fldChar w:fldCharType="begin"/>
            </w:r>
            <w:r w:rsidRPr="00226616">
              <w:rPr>
                <w:b/>
                <w:bCs/>
                <w:smallCaps/>
                <w:sz w:val="24"/>
                <w:szCs w:val="24"/>
              </w:rPr>
              <w:instrText xml:space="preserve"> PAGE </w:instrText>
            </w:r>
            <w:r w:rsidRPr="00226616">
              <w:rPr>
                <w:b/>
                <w:bCs/>
                <w:smallCaps/>
                <w:sz w:val="24"/>
                <w:szCs w:val="24"/>
              </w:rPr>
              <w:fldChar w:fldCharType="separate"/>
            </w:r>
            <w:r w:rsidR="00740B1E">
              <w:rPr>
                <w:b/>
                <w:bCs/>
                <w:smallCaps/>
                <w:noProof/>
                <w:sz w:val="24"/>
                <w:szCs w:val="24"/>
              </w:rPr>
              <w:t>4</w:t>
            </w:r>
            <w:r w:rsidRPr="00226616">
              <w:rPr>
                <w:b/>
                <w:bCs/>
                <w:smallCaps/>
                <w:sz w:val="24"/>
                <w:szCs w:val="24"/>
              </w:rPr>
              <w:fldChar w:fldCharType="end"/>
            </w:r>
            <w:r w:rsidRPr="00226616">
              <w:rPr>
                <w:smallCaps/>
                <w:sz w:val="24"/>
                <w:szCs w:val="24"/>
              </w:rPr>
              <w:t xml:space="preserve"> of </w:t>
            </w:r>
            <w:r w:rsidRPr="00226616">
              <w:rPr>
                <w:b/>
                <w:bCs/>
                <w:smallCaps/>
                <w:sz w:val="24"/>
                <w:szCs w:val="24"/>
              </w:rPr>
              <w:fldChar w:fldCharType="begin"/>
            </w:r>
            <w:r w:rsidRPr="00226616">
              <w:rPr>
                <w:b/>
                <w:bCs/>
                <w:smallCaps/>
                <w:sz w:val="24"/>
                <w:szCs w:val="24"/>
              </w:rPr>
              <w:instrText xml:space="preserve"> NUMPAGES  </w:instrText>
            </w:r>
            <w:r w:rsidRPr="00226616">
              <w:rPr>
                <w:b/>
                <w:bCs/>
                <w:smallCaps/>
                <w:sz w:val="24"/>
                <w:szCs w:val="24"/>
              </w:rPr>
              <w:fldChar w:fldCharType="separate"/>
            </w:r>
            <w:r w:rsidR="00740B1E">
              <w:rPr>
                <w:b/>
                <w:bCs/>
                <w:smallCaps/>
                <w:noProof/>
                <w:sz w:val="24"/>
                <w:szCs w:val="24"/>
              </w:rPr>
              <w:t>4</w:t>
            </w:r>
            <w:r w:rsidRPr="00226616">
              <w:rPr>
                <w:b/>
                <w:bCs/>
                <w:smallCaps/>
                <w:sz w:val="24"/>
                <w:szCs w:val="24"/>
              </w:rPr>
              <w:fldChar w:fldCharType="end"/>
            </w:r>
          </w:p>
        </w:sdtContent>
      </w:sdt>
    </w:sdtContent>
  </w:sdt>
  <w:p w:rsidR="00226616" w:rsidRDefault="00226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CF" w:rsidRDefault="003512CF" w:rsidP="00FF0444">
      <w:pPr>
        <w:spacing w:after="0" w:line="240" w:lineRule="auto"/>
      </w:pPr>
      <w:r>
        <w:separator/>
      </w:r>
    </w:p>
  </w:footnote>
  <w:footnote w:type="continuationSeparator" w:id="0">
    <w:p w:rsidR="003512CF" w:rsidRDefault="003512CF"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71AA4"/>
    <w:multiLevelType w:val="hybridMultilevel"/>
    <w:tmpl w:val="65F01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176C7A"/>
    <w:multiLevelType w:val="hybridMultilevel"/>
    <w:tmpl w:val="91D64CBA"/>
    <w:lvl w:ilvl="0" w:tplc="A7FE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036479"/>
    <w:multiLevelType w:val="multilevel"/>
    <w:tmpl w:val="7C8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4B"/>
    <w:rsid w:val="00043799"/>
    <w:rsid w:val="00044531"/>
    <w:rsid w:val="00057C09"/>
    <w:rsid w:val="00060054"/>
    <w:rsid w:val="0007585D"/>
    <w:rsid w:val="00077B8C"/>
    <w:rsid w:val="00086E68"/>
    <w:rsid w:val="00096BE1"/>
    <w:rsid w:val="000A0B36"/>
    <w:rsid w:val="000A2B9F"/>
    <w:rsid w:val="000A5608"/>
    <w:rsid w:val="000B312E"/>
    <w:rsid w:val="00114AF5"/>
    <w:rsid w:val="00120802"/>
    <w:rsid w:val="00174223"/>
    <w:rsid w:val="001B345E"/>
    <w:rsid w:val="001C788A"/>
    <w:rsid w:val="001D2469"/>
    <w:rsid w:val="00203FD6"/>
    <w:rsid w:val="002072A8"/>
    <w:rsid w:val="00215F4E"/>
    <w:rsid w:val="00226616"/>
    <w:rsid w:val="00233A9B"/>
    <w:rsid w:val="00261EA5"/>
    <w:rsid w:val="002709B1"/>
    <w:rsid w:val="002D2091"/>
    <w:rsid w:val="002E6129"/>
    <w:rsid w:val="00300FAC"/>
    <w:rsid w:val="003512CF"/>
    <w:rsid w:val="0037113B"/>
    <w:rsid w:val="00383B3B"/>
    <w:rsid w:val="00387180"/>
    <w:rsid w:val="00393C9C"/>
    <w:rsid w:val="003B09D2"/>
    <w:rsid w:val="003B2EC8"/>
    <w:rsid w:val="00423633"/>
    <w:rsid w:val="00424D07"/>
    <w:rsid w:val="004303DC"/>
    <w:rsid w:val="00434859"/>
    <w:rsid w:val="00443C7C"/>
    <w:rsid w:val="0047480E"/>
    <w:rsid w:val="00474896"/>
    <w:rsid w:val="00484E16"/>
    <w:rsid w:val="004B6FAC"/>
    <w:rsid w:val="0053043E"/>
    <w:rsid w:val="00541690"/>
    <w:rsid w:val="00545D6F"/>
    <w:rsid w:val="00570D57"/>
    <w:rsid w:val="00583F33"/>
    <w:rsid w:val="005C402B"/>
    <w:rsid w:val="0060454B"/>
    <w:rsid w:val="00633A7D"/>
    <w:rsid w:val="006425D2"/>
    <w:rsid w:val="00642F05"/>
    <w:rsid w:val="006A4895"/>
    <w:rsid w:val="006D6976"/>
    <w:rsid w:val="006F191C"/>
    <w:rsid w:val="00736E93"/>
    <w:rsid w:val="00740B1E"/>
    <w:rsid w:val="00755E5A"/>
    <w:rsid w:val="00781EFF"/>
    <w:rsid w:val="00823929"/>
    <w:rsid w:val="008352B5"/>
    <w:rsid w:val="00836792"/>
    <w:rsid w:val="00843CE9"/>
    <w:rsid w:val="00873677"/>
    <w:rsid w:val="008925C7"/>
    <w:rsid w:val="008C71ED"/>
    <w:rsid w:val="008F7EC6"/>
    <w:rsid w:val="00920506"/>
    <w:rsid w:val="00927CF6"/>
    <w:rsid w:val="00932C79"/>
    <w:rsid w:val="009516B7"/>
    <w:rsid w:val="0097130F"/>
    <w:rsid w:val="009A4299"/>
    <w:rsid w:val="009E4494"/>
    <w:rsid w:val="009F5B9C"/>
    <w:rsid w:val="00A119AD"/>
    <w:rsid w:val="00A4460F"/>
    <w:rsid w:val="00A516AF"/>
    <w:rsid w:val="00A53774"/>
    <w:rsid w:val="00A657C9"/>
    <w:rsid w:val="00A74B10"/>
    <w:rsid w:val="00A84470"/>
    <w:rsid w:val="00A918AC"/>
    <w:rsid w:val="00A947B9"/>
    <w:rsid w:val="00AA5A9E"/>
    <w:rsid w:val="00AD4760"/>
    <w:rsid w:val="00AF41F4"/>
    <w:rsid w:val="00B1166C"/>
    <w:rsid w:val="00B21EFF"/>
    <w:rsid w:val="00B33C1B"/>
    <w:rsid w:val="00B4461B"/>
    <w:rsid w:val="00B448B1"/>
    <w:rsid w:val="00B643E5"/>
    <w:rsid w:val="00B64EE7"/>
    <w:rsid w:val="00B85FBC"/>
    <w:rsid w:val="00C17086"/>
    <w:rsid w:val="00C33729"/>
    <w:rsid w:val="00C33C6C"/>
    <w:rsid w:val="00C46602"/>
    <w:rsid w:val="00C72BB6"/>
    <w:rsid w:val="00CB4E96"/>
    <w:rsid w:val="00CB5139"/>
    <w:rsid w:val="00CC1D58"/>
    <w:rsid w:val="00CC6EC1"/>
    <w:rsid w:val="00D636E0"/>
    <w:rsid w:val="00D64A83"/>
    <w:rsid w:val="00D81FD9"/>
    <w:rsid w:val="00D9521B"/>
    <w:rsid w:val="00DD52AF"/>
    <w:rsid w:val="00E34AE4"/>
    <w:rsid w:val="00E429B2"/>
    <w:rsid w:val="00E54C30"/>
    <w:rsid w:val="00E669AC"/>
    <w:rsid w:val="00EB35CC"/>
    <w:rsid w:val="00F028F7"/>
    <w:rsid w:val="00F2531B"/>
    <w:rsid w:val="00F32CD4"/>
    <w:rsid w:val="00F87F68"/>
    <w:rsid w:val="00F91154"/>
    <w:rsid w:val="00F9463B"/>
    <w:rsid w:val="00FB4595"/>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4B"/>
  </w:style>
  <w:style w:type="paragraph" w:styleId="Heading1">
    <w:name w:val="heading 1"/>
    <w:basedOn w:val="Normal"/>
    <w:link w:val="Heading1Char"/>
    <w:uiPriority w:val="9"/>
    <w:qFormat/>
    <w:rsid w:val="0006005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4B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60454B"/>
    <w:rPr>
      <w:b/>
      <w:bCs/>
    </w:rPr>
  </w:style>
  <w:style w:type="character" w:styleId="Hyperlink">
    <w:name w:val="Hyperlink"/>
    <w:basedOn w:val="DefaultParagraphFont"/>
    <w:uiPriority w:val="99"/>
    <w:unhideWhenUsed/>
    <w:rsid w:val="00633A7D"/>
    <w:rPr>
      <w:color w:val="0000FF" w:themeColor="hyperlink"/>
      <w:u w:val="single"/>
    </w:rPr>
  </w:style>
  <w:style w:type="character" w:styleId="FollowedHyperlink">
    <w:name w:val="FollowedHyperlink"/>
    <w:basedOn w:val="DefaultParagraphFont"/>
    <w:uiPriority w:val="99"/>
    <w:semiHidden/>
    <w:unhideWhenUsed/>
    <w:rsid w:val="00633A7D"/>
    <w:rPr>
      <w:color w:val="800080" w:themeColor="followedHyperlink"/>
      <w:u w:val="single"/>
    </w:rPr>
  </w:style>
  <w:style w:type="character" w:customStyle="1" w:styleId="Heading1Char">
    <w:name w:val="Heading 1 Char"/>
    <w:basedOn w:val="DefaultParagraphFont"/>
    <w:link w:val="Heading1"/>
    <w:uiPriority w:val="9"/>
    <w:rsid w:val="00060054"/>
    <w:rPr>
      <w:rFonts w:eastAsia="Times New Roman" w:cs="Times New Roman"/>
      <w:b/>
      <w:bCs/>
      <w:kern w:val="36"/>
      <w:sz w:val="48"/>
      <w:szCs w:val="48"/>
    </w:rPr>
  </w:style>
  <w:style w:type="character" w:customStyle="1" w:styleId="date-display-single">
    <w:name w:val="date-display-single"/>
    <w:basedOn w:val="DefaultParagraphFont"/>
    <w:rsid w:val="00060054"/>
  </w:style>
  <w:style w:type="paragraph" w:styleId="NormalWeb">
    <w:name w:val="Normal (Web)"/>
    <w:basedOn w:val="Normal"/>
    <w:uiPriority w:val="99"/>
    <w:unhideWhenUsed/>
    <w:rsid w:val="0006005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D209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qtextrenderedqtext">
    <w:name w:val="ui_qtext_rendered_qtext"/>
    <w:basedOn w:val="DefaultParagraphFont"/>
    <w:rsid w:val="00086E68"/>
  </w:style>
  <w:style w:type="paragraph" w:styleId="ListParagraph">
    <w:name w:val="List Paragraph"/>
    <w:basedOn w:val="Normal"/>
    <w:uiPriority w:val="34"/>
    <w:qFormat/>
    <w:rsid w:val="006A4895"/>
    <w:pPr>
      <w:ind w:left="720"/>
      <w:contextualSpacing/>
    </w:pPr>
  </w:style>
  <w:style w:type="paragraph" w:styleId="Header">
    <w:name w:val="header"/>
    <w:basedOn w:val="Normal"/>
    <w:link w:val="HeaderChar"/>
    <w:uiPriority w:val="99"/>
    <w:unhideWhenUsed/>
    <w:rsid w:val="00226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16"/>
  </w:style>
  <w:style w:type="paragraph" w:styleId="Footer">
    <w:name w:val="footer"/>
    <w:basedOn w:val="Normal"/>
    <w:link w:val="FooterChar"/>
    <w:uiPriority w:val="99"/>
    <w:unhideWhenUsed/>
    <w:rsid w:val="0022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16"/>
  </w:style>
  <w:style w:type="paragraph" w:styleId="BalloonText">
    <w:name w:val="Balloon Text"/>
    <w:basedOn w:val="Normal"/>
    <w:link w:val="BalloonTextChar"/>
    <w:uiPriority w:val="99"/>
    <w:semiHidden/>
    <w:unhideWhenUsed/>
    <w:rsid w:val="00DD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AF"/>
    <w:rPr>
      <w:rFonts w:ascii="Tahoma" w:hAnsi="Tahoma" w:cs="Tahoma"/>
      <w:sz w:val="16"/>
      <w:szCs w:val="16"/>
    </w:rPr>
  </w:style>
  <w:style w:type="character" w:customStyle="1" w:styleId="Heading2Char">
    <w:name w:val="Heading 2 Char"/>
    <w:basedOn w:val="DefaultParagraphFont"/>
    <w:link w:val="Heading2"/>
    <w:uiPriority w:val="9"/>
    <w:semiHidden/>
    <w:rsid w:val="00A74B10"/>
    <w:rPr>
      <w:rFonts w:asciiTheme="majorHAnsi" w:eastAsiaTheme="majorEastAsia" w:hAnsiTheme="majorHAnsi" w:cstheme="majorBidi"/>
      <w:b/>
      <w:bCs/>
      <w:color w:val="4F81BD" w:themeColor="accent1"/>
      <w:sz w:val="26"/>
      <w:szCs w:val="26"/>
    </w:rPr>
  </w:style>
  <w:style w:type="character" w:customStyle="1" w:styleId="element-invisible">
    <w:name w:val="element-invisible"/>
    <w:basedOn w:val="DefaultParagraphFont"/>
    <w:rsid w:val="00A74B10"/>
  </w:style>
  <w:style w:type="character" w:styleId="Emphasis">
    <w:name w:val="Emphasis"/>
    <w:basedOn w:val="DefaultParagraphFont"/>
    <w:uiPriority w:val="20"/>
    <w:qFormat/>
    <w:rsid w:val="00A74B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4B"/>
  </w:style>
  <w:style w:type="paragraph" w:styleId="Heading1">
    <w:name w:val="heading 1"/>
    <w:basedOn w:val="Normal"/>
    <w:link w:val="Heading1Char"/>
    <w:uiPriority w:val="9"/>
    <w:qFormat/>
    <w:rsid w:val="0006005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4B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60454B"/>
    <w:rPr>
      <w:b/>
      <w:bCs/>
    </w:rPr>
  </w:style>
  <w:style w:type="character" w:styleId="Hyperlink">
    <w:name w:val="Hyperlink"/>
    <w:basedOn w:val="DefaultParagraphFont"/>
    <w:uiPriority w:val="99"/>
    <w:unhideWhenUsed/>
    <w:rsid w:val="00633A7D"/>
    <w:rPr>
      <w:color w:val="0000FF" w:themeColor="hyperlink"/>
      <w:u w:val="single"/>
    </w:rPr>
  </w:style>
  <w:style w:type="character" w:styleId="FollowedHyperlink">
    <w:name w:val="FollowedHyperlink"/>
    <w:basedOn w:val="DefaultParagraphFont"/>
    <w:uiPriority w:val="99"/>
    <w:semiHidden/>
    <w:unhideWhenUsed/>
    <w:rsid w:val="00633A7D"/>
    <w:rPr>
      <w:color w:val="800080" w:themeColor="followedHyperlink"/>
      <w:u w:val="single"/>
    </w:rPr>
  </w:style>
  <w:style w:type="character" w:customStyle="1" w:styleId="Heading1Char">
    <w:name w:val="Heading 1 Char"/>
    <w:basedOn w:val="DefaultParagraphFont"/>
    <w:link w:val="Heading1"/>
    <w:uiPriority w:val="9"/>
    <w:rsid w:val="00060054"/>
    <w:rPr>
      <w:rFonts w:eastAsia="Times New Roman" w:cs="Times New Roman"/>
      <w:b/>
      <w:bCs/>
      <w:kern w:val="36"/>
      <w:sz w:val="48"/>
      <w:szCs w:val="48"/>
    </w:rPr>
  </w:style>
  <w:style w:type="character" w:customStyle="1" w:styleId="date-display-single">
    <w:name w:val="date-display-single"/>
    <w:basedOn w:val="DefaultParagraphFont"/>
    <w:rsid w:val="00060054"/>
  </w:style>
  <w:style w:type="paragraph" w:styleId="NormalWeb">
    <w:name w:val="Normal (Web)"/>
    <w:basedOn w:val="Normal"/>
    <w:uiPriority w:val="99"/>
    <w:unhideWhenUsed/>
    <w:rsid w:val="0006005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D209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qtextrenderedqtext">
    <w:name w:val="ui_qtext_rendered_qtext"/>
    <w:basedOn w:val="DefaultParagraphFont"/>
    <w:rsid w:val="00086E68"/>
  </w:style>
  <w:style w:type="paragraph" w:styleId="ListParagraph">
    <w:name w:val="List Paragraph"/>
    <w:basedOn w:val="Normal"/>
    <w:uiPriority w:val="34"/>
    <w:qFormat/>
    <w:rsid w:val="006A4895"/>
    <w:pPr>
      <w:ind w:left="720"/>
      <w:contextualSpacing/>
    </w:pPr>
  </w:style>
  <w:style w:type="paragraph" w:styleId="Header">
    <w:name w:val="header"/>
    <w:basedOn w:val="Normal"/>
    <w:link w:val="HeaderChar"/>
    <w:uiPriority w:val="99"/>
    <w:unhideWhenUsed/>
    <w:rsid w:val="00226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16"/>
  </w:style>
  <w:style w:type="paragraph" w:styleId="Footer">
    <w:name w:val="footer"/>
    <w:basedOn w:val="Normal"/>
    <w:link w:val="FooterChar"/>
    <w:uiPriority w:val="99"/>
    <w:unhideWhenUsed/>
    <w:rsid w:val="0022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16"/>
  </w:style>
  <w:style w:type="paragraph" w:styleId="BalloonText">
    <w:name w:val="Balloon Text"/>
    <w:basedOn w:val="Normal"/>
    <w:link w:val="BalloonTextChar"/>
    <w:uiPriority w:val="99"/>
    <w:semiHidden/>
    <w:unhideWhenUsed/>
    <w:rsid w:val="00DD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AF"/>
    <w:rPr>
      <w:rFonts w:ascii="Tahoma" w:hAnsi="Tahoma" w:cs="Tahoma"/>
      <w:sz w:val="16"/>
      <w:szCs w:val="16"/>
    </w:rPr>
  </w:style>
  <w:style w:type="character" w:customStyle="1" w:styleId="Heading2Char">
    <w:name w:val="Heading 2 Char"/>
    <w:basedOn w:val="DefaultParagraphFont"/>
    <w:link w:val="Heading2"/>
    <w:uiPriority w:val="9"/>
    <w:semiHidden/>
    <w:rsid w:val="00A74B10"/>
    <w:rPr>
      <w:rFonts w:asciiTheme="majorHAnsi" w:eastAsiaTheme="majorEastAsia" w:hAnsiTheme="majorHAnsi" w:cstheme="majorBidi"/>
      <w:b/>
      <w:bCs/>
      <w:color w:val="4F81BD" w:themeColor="accent1"/>
      <w:sz w:val="26"/>
      <w:szCs w:val="26"/>
    </w:rPr>
  </w:style>
  <w:style w:type="character" w:customStyle="1" w:styleId="element-invisible">
    <w:name w:val="element-invisible"/>
    <w:basedOn w:val="DefaultParagraphFont"/>
    <w:rsid w:val="00A74B10"/>
  </w:style>
  <w:style w:type="character" w:styleId="Emphasis">
    <w:name w:val="Emphasis"/>
    <w:basedOn w:val="DefaultParagraphFont"/>
    <w:uiPriority w:val="20"/>
    <w:qFormat/>
    <w:rsid w:val="00A74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38125">
      <w:bodyDiv w:val="1"/>
      <w:marLeft w:val="0"/>
      <w:marRight w:val="0"/>
      <w:marTop w:val="0"/>
      <w:marBottom w:val="0"/>
      <w:divBdr>
        <w:top w:val="none" w:sz="0" w:space="0" w:color="auto"/>
        <w:left w:val="none" w:sz="0" w:space="0" w:color="auto"/>
        <w:bottom w:val="none" w:sz="0" w:space="0" w:color="auto"/>
        <w:right w:val="none" w:sz="0" w:space="0" w:color="auto"/>
      </w:divBdr>
      <w:divsChild>
        <w:div w:id="324867182">
          <w:marLeft w:val="0"/>
          <w:marRight w:val="0"/>
          <w:marTop w:val="0"/>
          <w:marBottom w:val="0"/>
          <w:divBdr>
            <w:top w:val="none" w:sz="0" w:space="0" w:color="auto"/>
            <w:left w:val="none" w:sz="0" w:space="0" w:color="auto"/>
            <w:bottom w:val="none" w:sz="0" w:space="0" w:color="auto"/>
            <w:right w:val="none" w:sz="0" w:space="0" w:color="auto"/>
          </w:divBdr>
          <w:divsChild>
            <w:div w:id="96341232">
              <w:marLeft w:val="0"/>
              <w:marRight w:val="0"/>
              <w:marTop w:val="0"/>
              <w:marBottom w:val="0"/>
              <w:divBdr>
                <w:top w:val="none" w:sz="0" w:space="0" w:color="auto"/>
                <w:left w:val="none" w:sz="0" w:space="0" w:color="auto"/>
                <w:bottom w:val="none" w:sz="0" w:space="0" w:color="auto"/>
                <w:right w:val="none" w:sz="0" w:space="0" w:color="auto"/>
              </w:divBdr>
              <w:divsChild>
                <w:div w:id="1727946048">
                  <w:marLeft w:val="0"/>
                  <w:marRight w:val="0"/>
                  <w:marTop w:val="0"/>
                  <w:marBottom w:val="0"/>
                  <w:divBdr>
                    <w:top w:val="none" w:sz="0" w:space="0" w:color="auto"/>
                    <w:left w:val="none" w:sz="0" w:space="0" w:color="auto"/>
                    <w:bottom w:val="none" w:sz="0" w:space="0" w:color="auto"/>
                    <w:right w:val="none" w:sz="0" w:space="0" w:color="auto"/>
                  </w:divBdr>
                  <w:divsChild>
                    <w:div w:id="2394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79946">
              <w:marLeft w:val="0"/>
              <w:marRight w:val="0"/>
              <w:marTop w:val="0"/>
              <w:marBottom w:val="0"/>
              <w:divBdr>
                <w:top w:val="none" w:sz="0" w:space="0" w:color="auto"/>
                <w:left w:val="none" w:sz="0" w:space="0" w:color="auto"/>
                <w:bottom w:val="none" w:sz="0" w:space="0" w:color="auto"/>
                <w:right w:val="none" w:sz="0" w:space="0" w:color="auto"/>
              </w:divBdr>
              <w:divsChild>
                <w:div w:id="1485243167">
                  <w:marLeft w:val="0"/>
                  <w:marRight w:val="0"/>
                  <w:marTop w:val="0"/>
                  <w:marBottom w:val="0"/>
                  <w:divBdr>
                    <w:top w:val="none" w:sz="0" w:space="0" w:color="auto"/>
                    <w:left w:val="none" w:sz="0" w:space="0" w:color="auto"/>
                    <w:bottom w:val="none" w:sz="0" w:space="0" w:color="auto"/>
                    <w:right w:val="none" w:sz="0" w:space="0" w:color="auto"/>
                  </w:divBdr>
                  <w:divsChild>
                    <w:div w:id="13564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94182">
      <w:bodyDiv w:val="1"/>
      <w:marLeft w:val="0"/>
      <w:marRight w:val="0"/>
      <w:marTop w:val="0"/>
      <w:marBottom w:val="0"/>
      <w:divBdr>
        <w:top w:val="none" w:sz="0" w:space="0" w:color="auto"/>
        <w:left w:val="none" w:sz="0" w:space="0" w:color="auto"/>
        <w:bottom w:val="none" w:sz="0" w:space="0" w:color="auto"/>
        <w:right w:val="none" w:sz="0" w:space="0" w:color="auto"/>
      </w:divBdr>
      <w:divsChild>
        <w:div w:id="1603220073">
          <w:marLeft w:val="0"/>
          <w:marRight w:val="0"/>
          <w:marTop w:val="0"/>
          <w:marBottom w:val="0"/>
          <w:divBdr>
            <w:top w:val="none" w:sz="0" w:space="0" w:color="auto"/>
            <w:left w:val="none" w:sz="0" w:space="0" w:color="auto"/>
            <w:bottom w:val="none" w:sz="0" w:space="0" w:color="auto"/>
            <w:right w:val="none" w:sz="0" w:space="0" w:color="auto"/>
          </w:divBdr>
          <w:divsChild>
            <w:div w:id="2027166798">
              <w:marLeft w:val="0"/>
              <w:marRight w:val="0"/>
              <w:marTop w:val="0"/>
              <w:marBottom w:val="0"/>
              <w:divBdr>
                <w:top w:val="none" w:sz="0" w:space="0" w:color="auto"/>
                <w:left w:val="none" w:sz="0" w:space="0" w:color="auto"/>
                <w:bottom w:val="none" w:sz="0" w:space="0" w:color="auto"/>
                <w:right w:val="none" w:sz="0" w:space="0" w:color="auto"/>
              </w:divBdr>
              <w:divsChild>
                <w:div w:id="882785774">
                  <w:marLeft w:val="0"/>
                  <w:marRight w:val="0"/>
                  <w:marTop w:val="0"/>
                  <w:marBottom w:val="0"/>
                  <w:divBdr>
                    <w:top w:val="none" w:sz="0" w:space="0" w:color="auto"/>
                    <w:left w:val="none" w:sz="0" w:space="0" w:color="auto"/>
                    <w:bottom w:val="none" w:sz="0" w:space="0" w:color="auto"/>
                    <w:right w:val="none" w:sz="0" w:space="0" w:color="auto"/>
                  </w:divBdr>
                  <w:divsChild>
                    <w:div w:id="21189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4DFB-A074-4451-A078-FB55DCED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2019-09-25T16:54:00Z</cp:lastPrinted>
  <dcterms:created xsi:type="dcterms:W3CDTF">2020-04-13T15:46:00Z</dcterms:created>
  <dcterms:modified xsi:type="dcterms:W3CDTF">2020-04-16T06:40:00Z</dcterms:modified>
</cp:coreProperties>
</file>